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海安市人民医院</w:t>
      </w:r>
    </w:p>
    <w:p>
      <w:pPr>
        <w:spacing w:line="9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邀请比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价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采购文件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tbl>
      <w:tblPr>
        <w:tblStyle w:val="3"/>
        <w:tblpPr w:leftFromText="180" w:rightFromText="180" w:vertAnchor="text" w:horzAnchor="page" w:tblpX="2095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项目编号：HARY-ZWK-001</w:t>
            </w:r>
          </w:p>
          <w:p>
            <w:pPr>
              <w:rPr>
                <w:rFonts w:hint="eastAsia" w:ascii="宋体" w:hAnsi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项目名称：门急诊病房综合楼保洁及地面开光打蜡养护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 海安市人民医院</w:t>
      </w:r>
    </w:p>
    <w:p>
      <w:pPr>
        <w:ind w:firstLine="3213" w:firstLineChars="1000"/>
        <w:rPr>
          <w:rFonts w:hint="eastAsia"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宋体" w:hAnsi="宋体"/>
          <w:b/>
          <w:bCs/>
          <w:sz w:val="32"/>
          <w:szCs w:val="32"/>
        </w:rPr>
        <w:t>二零二零年七月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snapToGrid w:val="0"/>
        <w:spacing w:line="300" w:lineRule="auto"/>
        <w:ind w:firstLine="555"/>
        <w:jc w:val="center"/>
        <w:rPr>
          <w:rFonts w:hint="eastAsia" w:ascii="仿宋" w:hAnsi="仿宋" w:eastAsia="仿宋"/>
          <w:b/>
          <w:sz w:val="36"/>
          <w:szCs w:val="36"/>
          <w:highlight w:val="yellow"/>
        </w:rPr>
      </w:pPr>
    </w:p>
    <w:p>
      <w:pPr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海安市人民医院</w:t>
      </w:r>
    </w:p>
    <w:p>
      <w:pPr>
        <w:widowControl/>
        <w:shd w:val="clear" w:color="auto" w:fill="FFFFFF"/>
        <w:spacing w:line="500" w:lineRule="exact"/>
        <w:ind w:firstLine="361" w:firstLineChars="10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《门急诊病房综合楼保洁及地面开光打蜡养护》</w:t>
      </w:r>
    </w:p>
    <w:p>
      <w:pPr>
        <w:widowControl/>
        <w:shd w:val="clear" w:color="auto" w:fill="FFFFFF"/>
        <w:spacing w:line="500" w:lineRule="exact"/>
        <w:ind w:firstLine="361" w:firstLineChars="100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项目谈判须知</w:t>
      </w:r>
    </w:p>
    <w:p>
      <w:pPr>
        <w:widowControl/>
        <w:shd w:val="clear" w:color="auto" w:fill="FFFFFF"/>
        <w:spacing w:line="500" w:lineRule="exact"/>
        <w:ind w:firstLine="281" w:firstLineChars="100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一、项目概况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1.工程地点：海安市人民医院。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2.工程概况：新门急诊大楼（面积大约2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.8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万平方米）保洁及PVC地板开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光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打蜡。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 工期要求：总工期约为15日历天。若中标人工期延误超过10日历天的，招标人有权终止合同并没收其履约保证金。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4.质量要求：见采购文件</w:t>
      </w:r>
    </w:p>
    <w:p>
      <w:pPr>
        <w:widowControl/>
        <w:shd w:val="clear" w:color="auto" w:fill="FFFFFF"/>
        <w:spacing w:line="500" w:lineRule="exact"/>
        <w:ind w:firstLine="281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谈判时携带企业营业执照（原件及复印件加盖企业公章）、资质证书（原件及复印件加盖企业公章）、授权委托书（原件）、授权人及授权委托人的身份证复印件、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万㎡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以上单个工商业项目专项服务相关资料。</w:t>
      </w:r>
    </w:p>
    <w:p>
      <w:pPr>
        <w:widowControl/>
        <w:shd w:val="clear" w:color="auto" w:fill="FFFFFF"/>
        <w:spacing w:line="500" w:lineRule="exact"/>
        <w:ind w:firstLine="281" w:firstLineChars="100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三、项目报价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1.报价方式：本项目采用固定总价报价方式，总价评标。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2.项目预算：项目预算为19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000元。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3.谈判保证金：人民币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000元（现金），中标后中标单位可转成履约保证金。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4.本项目采用多轮报价，经过评审符合需求的最低价中标。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四、谈判地点:海安市人民医院  医技楼第二会议室   </w:t>
      </w:r>
    </w:p>
    <w:p>
      <w:pPr>
        <w:widowControl/>
        <w:shd w:val="clear" w:color="auto" w:fill="FFFFFF"/>
        <w:spacing w:line="500" w:lineRule="exact"/>
        <w:ind w:firstLine="280" w:firstLineChars="1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谈判时间: 2020年7月1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0分。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00" w:lineRule="exact"/>
        <w:jc w:val="left"/>
        <w:textAlignment w:val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响应文件目录格式：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00" w:lineRule="exact"/>
        <w:jc w:val="left"/>
        <w:textAlignment w:val="auto"/>
        <w:outlineLvl w:val="1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一、企业证书、授权人委托书等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相关</w:t>
      </w:r>
      <w:r>
        <w:rPr>
          <w:rFonts w:hint="eastAsia" w:ascii="宋体" w:hAnsi="宋体"/>
          <w:b/>
          <w:bCs/>
          <w:sz w:val="30"/>
          <w:szCs w:val="30"/>
        </w:rPr>
        <w:t>证明文件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00" w:lineRule="exact"/>
        <w:jc w:val="left"/>
        <w:textAlignment w:val="auto"/>
        <w:outlineLvl w:val="1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二、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人员、设备资料；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00" w:lineRule="exact"/>
        <w:jc w:val="left"/>
        <w:textAlignment w:val="auto"/>
        <w:outlineLvl w:val="1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bCs/>
          <w:sz w:val="30"/>
          <w:szCs w:val="30"/>
        </w:rPr>
        <w:t>已完成项目相关资料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00" w:lineRule="exact"/>
        <w:jc w:val="left"/>
        <w:textAlignment w:val="auto"/>
        <w:outlineLvl w:val="1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三、按照项目质量要求编制报价清单（格式可自行调整）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。</w:t>
      </w:r>
    </w:p>
    <w:p>
      <w:pPr>
        <w:snapToGrid w:val="0"/>
        <w:spacing w:line="300" w:lineRule="auto"/>
        <w:ind w:firstLine="723" w:firstLineChars="2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海安市人民医院</w:t>
      </w:r>
    </w:p>
    <w:p>
      <w:pPr>
        <w:adjustRightInd w:val="0"/>
        <w:spacing w:line="440" w:lineRule="exact"/>
        <w:ind w:firstLine="482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《门急诊病房综合楼保洁及地面开光打蜡养护》</w:t>
      </w:r>
    </w:p>
    <w:p>
      <w:pPr>
        <w:adjustRightInd w:val="0"/>
        <w:spacing w:line="440" w:lineRule="exact"/>
        <w:ind w:firstLine="482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</w:rPr>
        <w:t>邀请比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价</w:t>
      </w:r>
      <w:r>
        <w:rPr>
          <w:rFonts w:hint="eastAsia" w:ascii="仿宋" w:hAnsi="仿宋" w:eastAsia="仿宋"/>
          <w:b/>
          <w:sz w:val="36"/>
          <w:szCs w:val="36"/>
        </w:rPr>
        <w:t>采购报价单</w:t>
      </w:r>
    </w:p>
    <w:p>
      <w:pPr>
        <w:spacing w:line="500" w:lineRule="exac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项目编号：ZWK001</w:t>
      </w:r>
    </w:p>
    <w:tbl>
      <w:tblPr>
        <w:tblStyle w:val="3"/>
        <w:tblW w:w="0" w:type="auto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95"/>
        <w:gridCol w:w="1399"/>
        <w:gridCol w:w="1121"/>
        <w:gridCol w:w="1155"/>
        <w:gridCol w:w="115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品牌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配置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 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（元）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金额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（元）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napToGrid w:val="0"/>
              <w:spacing w:line="300" w:lineRule="auto"/>
              <w:ind w:firstLine="138" w:firstLineChars="49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合  计       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784" w:type="dxa"/>
            <w:gridSpan w:val="6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总报价（大写）</w:t>
            </w:r>
          </w:p>
        </w:tc>
      </w:tr>
    </w:tbl>
    <w:p>
      <w:pPr>
        <w:snapToGrid w:val="0"/>
        <w:spacing w:line="300" w:lineRule="auto"/>
        <w:rPr>
          <w:rFonts w:hint="eastAsia" w:ascii="仿宋" w:hAnsi="仿宋" w:eastAsia="仿宋"/>
          <w:b/>
          <w:sz w:val="28"/>
          <w:szCs w:val="28"/>
        </w:rPr>
      </w:pPr>
    </w:p>
    <w:p>
      <w:pPr>
        <w:snapToGrid w:val="0"/>
        <w:spacing w:line="30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2"/>
          <w:szCs w:val="32"/>
        </w:rPr>
        <w:t>注：</w:t>
      </w:r>
      <w:r>
        <w:rPr>
          <w:rFonts w:hint="eastAsia" w:ascii="仿宋" w:hAnsi="仿宋" w:eastAsia="仿宋"/>
          <w:b/>
          <w:sz w:val="30"/>
          <w:szCs w:val="30"/>
        </w:rPr>
        <w:t>大写金额和小写金额不一致的，以大写金额为准。</w:t>
      </w:r>
    </w:p>
    <w:p>
      <w:pPr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四、项目具体质量要求：</w:t>
      </w:r>
    </w:p>
    <w:p>
      <w:pPr>
        <w:spacing w:line="50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一、PVC 地板打蜡方法：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使用尘推，将地面的垃圾和灰尘彻底清洁干净，如有口香糖及残胶，应使用橙香清洁剂去除。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使用黑色百洁垫+ 清洁剂（中性清洁剂与起蜡水1比1配比混合），用洗地机进行清洗，吸走污水，等待地面彻底干燥。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使用打蜡工具组合（微纤蜡拖/ 蜡桶），将蜡水适量倒于地面上，用8字形上蜡，施蜡2层，每次施蜡前确保上一层蜡彻底干燥。使用蜡水前先使用强力封地蜡，可封闭地板表面毛孔，防止地下潮气入侵。</w:t>
      </w:r>
    </w:p>
    <w:p>
      <w:pPr>
        <w:spacing w:line="500" w:lineRule="exact"/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二、工具：必须具备多功能清洁车、尘推、榨水车、蜡拖等小型工具。</w:t>
      </w:r>
    </w:p>
    <w:p>
      <w:pPr>
        <w:spacing w:line="500" w:lineRule="exact"/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三、设备：必须具备吸水机、吹风机、单擦机、地面清洗机等设备，品牌标准坦能牌或同等牌子的。</w:t>
      </w:r>
      <w:r>
        <w:rPr>
          <w:rFonts w:hint="eastAsia" w:ascii="MS Mincho" w:hAnsi="MS Mincho" w:eastAsia="MS Mincho" w:cs="MS Mincho"/>
          <w:color w:val="000000"/>
          <w:sz w:val="28"/>
          <w:szCs w:val="28"/>
        </w:rPr>
        <w:t> 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MS Mincho"/>
          <w:color w:val="000000"/>
          <w:sz w:val="28"/>
          <w:szCs w:val="28"/>
        </w:rPr>
      </w:pPr>
      <w:r>
        <w:rPr>
          <w:rFonts w:hint="eastAsia" w:ascii="仿宋" w:hAnsi="仿宋" w:eastAsia="仿宋" w:cs="MS Mincho"/>
          <w:color w:val="000000"/>
          <w:sz w:val="28"/>
          <w:szCs w:val="28"/>
        </w:rPr>
        <w:t xml:space="preserve"> 四、地面</w:t>
      </w:r>
      <w:r>
        <w:rPr>
          <w:rFonts w:hint="eastAsia" w:ascii="仿宋" w:hAnsi="仿宋" w:eastAsia="仿宋"/>
          <w:color w:val="000000"/>
          <w:sz w:val="28"/>
          <w:szCs w:val="28"/>
        </w:rPr>
        <w:t>打蜡处理频率：</w:t>
      </w:r>
      <w:r>
        <w:rPr>
          <w:rFonts w:hint="eastAsia" w:ascii="MS Mincho" w:hAnsi="MS Mincho" w:eastAsia="MS Mincho" w:cs="MS Mincho"/>
          <w:color w:val="000000"/>
          <w:sz w:val="28"/>
          <w:szCs w:val="28"/>
        </w:rPr>
        <w:t> </w:t>
      </w:r>
    </w:p>
    <w:p>
      <w:pPr>
        <w:spacing w:line="50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MS Mincho" w:hAnsi="MS Mincho" w:eastAsia="MS Mincho" w:cs="MS Mincho"/>
          <w:color w:val="000000"/>
          <w:sz w:val="28"/>
          <w:szCs w:val="28"/>
        </w:rPr>
        <w:t> </w:t>
      </w:r>
      <w:r>
        <w:rPr>
          <w:rFonts w:hint="eastAsia" w:ascii="仿宋" w:hAnsi="仿宋" w:eastAsia="仿宋"/>
          <w:color w:val="000000"/>
          <w:sz w:val="28"/>
          <w:szCs w:val="28"/>
        </w:rPr>
        <w:t>打蜡处理应打两遍底蜡加两遍面蜡。</w:t>
      </w:r>
    </w:p>
    <w:p>
      <w:pPr>
        <w:spacing w:line="50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打蜡操作不良，导致蜡面起泡，大面积脱落，需要起蜡，重新打蜡；并赔偿损失。</w:t>
      </w:r>
    </w:p>
    <w:p>
      <w:pPr>
        <w:spacing w:line="500" w:lineRule="exact"/>
        <w:ind w:firstLine="140" w:firstLineChars="50"/>
        <w:rPr>
          <w:rFonts w:hint="eastAsia" w:ascii="MS Mincho" w:hAnsi="MS Mincho" w:cs="MS Mincho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打蜡操作不良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导致蜡面明显不均匀，或有蜡拖痕迹，需要起蜡，重新打蜡并赔偿损失。</w:t>
      </w:r>
    </w:p>
    <w:p>
      <w:pPr>
        <w:spacing w:line="500" w:lineRule="exact"/>
        <w:ind w:firstLine="140" w:firstLineChars="50"/>
        <w:rPr>
          <w:rFonts w:hint="eastAsia" w:ascii="MS Mincho" w:hAnsi="MS Mincho" w:cs="MS Mincho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五、打蜡处理作业标准</w:t>
      </w:r>
      <w:r>
        <w:rPr>
          <w:rFonts w:hint="eastAsia" w:ascii="MS Mincho" w:hAnsi="MS Mincho" w:eastAsia="MS Mincho" w:cs="MS Mincho"/>
          <w:color w:val="000000"/>
          <w:sz w:val="28"/>
          <w:szCs w:val="28"/>
        </w:rPr>
        <w:t> </w:t>
      </w:r>
      <w:r>
        <w:rPr>
          <w:rFonts w:hint="eastAsia" w:ascii="MS Mincho" w:hAnsi="MS Mincho" w:cs="MS Mincho"/>
          <w:color w:val="000000"/>
          <w:sz w:val="28"/>
          <w:szCs w:val="28"/>
        </w:rPr>
        <w:t>：</w:t>
      </w:r>
    </w:p>
    <w:p>
      <w:pPr>
        <w:spacing w:line="50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提前搬出或移动打蜡范围内阻碍打蜡作业的物品</w:t>
      </w:r>
      <w:r>
        <w:rPr>
          <w:rFonts w:ascii="仿宋" w:hAnsi="仿宋" w:eastAsia="仿宋"/>
          <w:color w:val="000000"/>
          <w:sz w:val="28"/>
          <w:szCs w:val="28"/>
        </w:rPr>
        <w:t>(</w:t>
      </w:r>
      <w:r>
        <w:rPr>
          <w:rFonts w:hint="eastAsia" w:ascii="仿宋" w:hAnsi="仿宋" w:eastAsia="仿宋"/>
          <w:color w:val="000000"/>
          <w:sz w:val="28"/>
          <w:szCs w:val="28"/>
        </w:rPr>
        <w:t>不能搬动的除外</w:t>
      </w:r>
      <w:r>
        <w:rPr>
          <w:rFonts w:ascii="仿宋" w:hAnsi="仿宋" w:eastAsia="仿宋"/>
          <w:color w:val="000000"/>
          <w:sz w:val="28"/>
          <w:szCs w:val="28"/>
        </w:rPr>
        <w:t>)</w:t>
      </w:r>
      <w:r>
        <w:rPr>
          <w:rFonts w:hint="eastAsia" w:ascii="仿宋" w:hAnsi="仿宋" w:eastAsia="仿宋"/>
          <w:color w:val="000000"/>
          <w:sz w:val="28"/>
          <w:szCs w:val="28"/>
        </w:rPr>
        <w:t>，以便打蜡作业顺利进行。</w:t>
      </w:r>
    </w:p>
    <w:p>
      <w:pPr>
        <w:spacing w:line="500" w:lineRule="exact"/>
        <w:rPr>
          <w:rFonts w:hint="eastAsia" w:ascii="MS Mincho" w:hAnsi="MS Mincho" w:cs="MS Mincho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/>
          <w:color w:val="000000"/>
          <w:sz w:val="28"/>
          <w:szCs w:val="28"/>
        </w:rPr>
        <w:t>公共区域打蜡前，在明显位置由操作人员放置告示牌，用警戒带围出警戒区，并指引客户走其他通道或电梯。</w:t>
      </w:r>
      <w:r>
        <w:rPr>
          <w:rFonts w:hint="eastAsia" w:ascii="MS Mincho" w:hAnsi="MS Mincho" w:eastAsia="MS Mincho" w:cs="MS Mincho"/>
          <w:color w:val="000000"/>
          <w:sz w:val="28"/>
          <w:szCs w:val="28"/>
        </w:rPr>
        <w:t> </w:t>
      </w:r>
    </w:p>
    <w:p>
      <w:pPr>
        <w:spacing w:line="500" w:lineRule="exact"/>
        <w:ind w:firstLine="140" w:firstLineChars="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/>
          <w:color w:val="000000"/>
          <w:sz w:val="28"/>
          <w:szCs w:val="28"/>
        </w:rPr>
        <w:t>打蜡操作必须使用指定的化学品和设备，并确保化学品在有效期内，设备能够正常工作。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> </w:t>
      </w:r>
      <w:r>
        <w:rPr>
          <w:rFonts w:hint="eastAsia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化学品(中性清洁剂、快速起蜡水、橙香清洁剂、超级硬光蜡、强力封地蜡、消泡剂等)配备标准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b/>
          <w:bCs/>
          <w:sz w:val="28"/>
          <w:szCs w:val="28"/>
        </w:rPr>
        <w:t>庄臣牌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化学品须有标记且是原装现场拆封验收，明确标明化学品品名，涉及的危害，注意事项和急救措施等。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保洁及打蜡保养明细：</w:t>
      </w:r>
    </w:p>
    <w:tbl>
      <w:tblPr>
        <w:tblStyle w:val="3"/>
        <w:tblW w:w="0" w:type="auto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4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次</w:t>
            </w:r>
          </w:p>
        </w:tc>
        <w:tc>
          <w:tcPr>
            <w:tcW w:w="48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8-26层</w:t>
            </w:r>
          </w:p>
        </w:tc>
        <w:tc>
          <w:tcPr>
            <w:tcW w:w="4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PVC面积19层x13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0平方米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暂估面积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.6万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除PVC外的所有保洁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层门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诊大厅</w:t>
            </w:r>
          </w:p>
        </w:tc>
        <w:tc>
          <w:tcPr>
            <w:tcW w:w="488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暂估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大理石面积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平方米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8"/>
          <w:szCs w:val="28"/>
        </w:rPr>
        <w:t>、验收标准：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/>
          <w:sz w:val="28"/>
          <w:szCs w:val="28"/>
        </w:rPr>
        <w:t>现场拆封使用的化学品，每一遍打蜡后需要验收合格后才可进行下一次操作程序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MS Mincho" w:hAnsi="MS Mincho" w:cs="MS Minch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/>
          <w:sz w:val="28"/>
          <w:szCs w:val="28"/>
        </w:rPr>
        <w:t>蜡面厚薄均匀，无打蜡拖痕迹或圈痕迹，地面无水渍，无污渍；</w:t>
      </w:r>
      <w:r>
        <w:rPr>
          <w:rFonts w:hint="eastAsia" w:ascii="MS Mincho" w:hAnsi="MS Mincho" w:cs="MS Mincho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/>
          <w:sz w:val="28"/>
          <w:szCs w:val="28"/>
        </w:rPr>
        <w:t>打蜡面边角和中央均匀一致；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/>
          <w:sz w:val="28"/>
          <w:szCs w:val="28"/>
        </w:rPr>
        <w:t>蜡面光亮能够照人；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5. </w:t>
      </w:r>
      <w:r>
        <w:rPr>
          <w:rFonts w:hint="eastAsia" w:ascii="仿宋" w:hAnsi="仿宋" w:eastAsia="仿宋"/>
          <w:sz w:val="28"/>
          <w:szCs w:val="28"/>
        </w:rPr>
        <w:t>打蜡后地面光亮，不吸附灰尘，方便每日清洁</w:t>
      </w:r>
      <w:r>
        <w:rPr>
          <w:rFonts w:hint="eastAsia" w:ascii="MS Mincho" w:hAnsi="MS Mincho" w:cs="MS Mincho"/>
          <w:sz w:val="28"/>
          <w:szCs w:val="28"/>
        </w:rPr>
        <w:t xml:space="preserve"> ；</w:t>
      </w: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2020-07-15T07:39:15Z</dcterms:created>
  <dc:creator>Administrator</dc:creator>
  <cp:lastModifiedBy>Administrator</cp:lastModifiedBy>
  <dcterms:modified xsi:type="dcterms:W3CDTF">2020-07-15T07:39:26Z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