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《海安市人民医院继续医学教育管理系统购买》项目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1.项目编号：HARY-KJK-001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sz w:val="28"/>
          <w:szCs w:val="28"/>
        </w:rPr>
      </w:pPr>
      <w:r>
        <w:rPr>
          <w:rFonts w:hint="eastAsia" w:ascii="仿宋" w:hAnsi="仿宋" w:eastAsia="仿宋" w:cs="宋体"/>
          <w:color w:val="333333"/>
          <w:kern w:val="0"/>
          <w:sz w:val="28"/>
          <w:szCs w:val="28"/>
        </w:rPr>
        <w:t>3.项目内容：</w:t>
      </w:r>
      <w:r>
        <w:rPr>
          <w:rFonts w:hint="eastAsia" w:ascii="仿宋" w:hAnsi="仿宋" w:eastAsia="仿宋"/>
          <w:sz w:val="28"/>
          <w:szCs w:val="28"/>
        </w:rPr>
        <w:t>继续医学教育管理系统购买</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4.项目要求：详见附件</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3.1.2具有履行合同所必需的设备和专业技术能力（根据项目需求提供履行合同所必需的设备和专业技术能力的证明材料）；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3.1.3参加政府采购活动前三年内，在经营活动中没有重大违法记录的书面声明（提供参加本次开标前三年内在经营活动中没有重大违法记录的书面声明）；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3.1.4法律、行政法规规定的其他条件（项目实施所必须的许可资质证明材料）。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3.2 根据采购项目的特殊要求，供应商具备相关经营资质，并提供证明文件；</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3.2.1需提供软件原厂授权书（复印件加盖公章）。</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三、项目报价</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按照单位实际医护人员数量制卡</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60元/张，</w:t>
      </w:r>
      <w:r>
        <w:rPr>
          <w:rFonts w:hint="eastAsia" w:ascii="仿宋" w:hAnsi="仿宋" w:eastAsia="仿宋" w:cs="宋体"/>
          <w:color w:val="333333"/>
          <w:kern w:val="0"/>
          <w:sz w:val="28"/>
          <w:szCs w:val="28"/>
        </w:rPr>
        <w:t>该费用包括期限为五年的系统数据信息维护费及工本费</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IC卡遗失或者损坏需要</w:t>
      </w:r>
      <w:r>
        <w:rPr>
          <w:rFonts w:hint="eastAsia" w:ascii="仿宋" w:hAnsi="仿宋" w:eastAsia="仿宋" w:cs="宋体"/>
          <w:color w:val="333333"/>
          <w:kern w:val="0"/>
          <w:sz w:val="28"/>
          <w:szCs w:val="28"/>
          <w:lang w:val="en-US" w:eastAsia="zh-CN"/>
        </w:rPr>
        <w:t>的</w:t>
      </w:r>
      <w:r>
        <w:rPr>
          <w:rFonts w:hint="eastAsia" w:ascii="仿宋" w:hAnsi="仿宋" w:eastAsia="仿宋" w:cs="宋体"/>
          <w:color w:val="333333"/>
          <w:kern w:val="0"/>
          <w:sz w:val="28"/>
          <w:szCs w:val="28"/>
        </w:rPr>
        <w:t>补卡</w:t>
      </w:r>
      <w:r>
        <w:rPr>
          <w:rFonts w:hint="eastAsia" w:ascii="仿宋" w:hAnsi="仿宋" w:eastAsia="仿宋" w:cs="宋体"/>
          <w:color w:val="333333"/>
          <w:kern w:val="0"/>
          <w:sz w:val="28"/>
          <w:szCs w:val="28"/>
          <w:lang w:val="en-US" w:eastAsia="zh-CN"/>
        </w:rPr>
        <w:t>费：30元/张；</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3、两</w:t>
      </w:r>
      <w:r>
        <w:rPr>
          <w:rFonts w:hint="eastAsia" w:ascii="仿宋" w:hAnsi="仿宋" w:eastAsia="仿宋" w:cs="宋体"/>
          <w:color w:val="333333"/>
          <w:kern w:val="0"/>
          <w:sz w:val="28"/>
          <w:szCs w:val="28"/>
        </w:rPr>
        <w:t>台刷卡PAD</w:t>
      </w:r>
      <w:r>
        <w:rPr>
          <w:rFonts w:hint="eastAsia" w:ascii="仿宋" w:hAnsi="仿宋" w:eastAsia="仿宋" w:cs="宋体"/>
          <w:color w:val="333333"/>
          <w:kern w:val="0"/>
          <w:sz w:val="28"/>
          <w:szCs w:val="28"/>
          <w:lang w:val="en-US" w:eastAsia="zh-CN"/>
        </w:rPr>
        <w:t>: 4200*2=8400元</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bookmarkStart w:id="0" w:name="_GoBack"/>
      <w:bookmarkEnd w:id="0"/>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2、成交人不得用以任何方式转包或分包本项目；</w:t>
      </w:r>
    </w:p>
    <w:p>
      <w:pPr>
        <w:widowControl/>
        <w:shd w:val="clear" w:color="auto" w:fill="FFFFFF"/>
        <w:spacing w:line="50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 xml:space="preserve">四、现场洽谈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2021年03月30日   9：30（北京时间）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 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合同签订后30日内为甲方安装、调试及相关服务工作，验收合格后付总价的95%，</w:t>
      </w:r>
      <w:r>
        <w:rPr>
          <w:rFonts w:hint="eastAsia" w:ascii="仿宋" w:hAnsi="仿宋" w:eastAsia="仿宋" w:cs="宋体"/>
          <w:color w:val="333333"/>
          <w:kern w:val="0"/>
          <w:sz w:val="28"/>
          <w:szCs w:val="28"/>
          <w:lang w:val="en-US" w:eastAsia="zh-CN"/>
        </w:rPr>
        <w:t>12月31日前设备无质量问题、服务良好</w:t>
      </w:r>
      <w:r>
        <w:rPr>
          <w:rFonts w:hint="eastAsia" w:ascii="仿宋" w:hAnsi="仿宋" w:eastAsia="仿宋" w:cs="宋体"/>
          <w:color w:val="333333"/>
          <w:kern w:val="0"/>
          <w:sz w:val="28"/>
          <w:szCs w:val="28"/>
        </w:rPr>
        <w:t>付清余款，不计息。</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50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B6"/>
    <w:rsid w:val="00012B34"/>
    <w:rsid w:val="00243CB6"/>
    <w:rsid w:val="003918B6"/>
    <w:rsid w:val="004F3E4C"/>
    <w:rsid w:val="008129B7"/>
    <w:rsid w:val="00FD7762"/>
    <w:rsid w:val="00FF37A4"/>
    <w:rsid w:val="051C799F"/>
    <w:rsid w:val="054D707F"/>
    <w:rsid w:val="055B7809"/>
    <w:rsid w:val="05BD4082"/>
    <w:rsid w:val="06BE32BC"/>
    <w:rsid w:val="07A1652D"/>
    <w:rsid w:val="09227C4C"/>
    <w:rsid w:val="0BB44275"/>
    <w:rsid w:val="0E037CD7"/>
    <w:rsid w:val="0F420753"/>
    <w:rsid w:val="0F615697"/>
    <w:rsid w:val="12265D3A"/>
    <w:rsid w:val="17B4698D"/>
    <w:rsid w:val="18C82169"/>
    <w:rsid w:val="18CE6F8F"/>
    <w:rsid w:val="1BD2213B"/>
    <w:rsid w:val="1CF57E24"/>
    <w:rsid w:val="1D710427"/>
    <w:rsid w:val="1D734BD5"/>
    <w:rsid w:val="1D8204B6"/>
    <w:rsid w:val="2045770A"/>
    <w:rsid w:val="208D1003"/>
    <w:rsid w:val="2343540B"/>
    <w:rsid w:val="276D6DCD"/>
    <w:rsid w:val="27805FBC"/>
    <w:rsid w:val="27CB10BD"/>
    <w:rsid w:val="29D15CAF"/>
    <w:rsid w:val="2A2A097C"/>
    <w:rsid w:val="2AFF7821"/>
    <w:rsid w:val="2E087145"/>
    <w:rsid w:val="2F2D088A"/>
    <w:rsid w:val="304444C8"/>
    <w:rsid w:val="381B658D"/>
    <w:rsid w:val="38AF2912"/>
    <w:rsid w:val="3B8962C2"/>
    <w:rsid w:val="3DA5569E"/>
    <w:rsid w:val="3E3D3945"/>
    <w:rsid w:val="3E9E45D5"/>
    <w:rsid w:val="3F035C2F"/>
    <w:rsid w:val="3FF948E9"/>
    <w:rsid w:val="45ED4171"/>
    <w:rsid w:val="49C4715E"/>
    <w:rsid w:val="4AEC73C7"/>
    <w:rsid w:val="4FCE52B8"/>
    <w:rsid w:val="4FEC2A59"/>
    <w:rsid w:val="50DB28B5"/>
    <w:rsid w:val="51E72EA1"/>
    <w:rsid w:val="5662170E"/>
    <w:rsid w:val="5C913404"/>
    <w:rsid w:val="5E39324F"/>
    <w:rsid w:val="5E724B0E"/>
    <w:rsid w:val="675D57CC"/>
    <w:rsid w:val="68A556CB"/>
    <w:rsid w:val="6A5B0572"/>
    <w:rsid w:val="6B7768A3"/>
    <w:rsid w:val="6C6B7AF6"/>
    <w:rsid w:val="6F177E1D"/>
    <w:rsid w:val="703536E2"/>
    <w:rsid w:val="70545CF0"/>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4</TotalTime>
  <ScaleCrop>false</ScaleCrop>
  <LinksUpToDate>false</LinksUpToDate>
  <CharactersWithSpaces>814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2021-03-13T01:47:00Z</cp:lastPrinted>
  <dcterms:modified xsi:type="dcterms:W3CDTF">2021-03-24T03:01:59Z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12C36DAB5F5440439A30C731F31F5F73</vt:lpwstr>
  </property>
</Properties>
</file>