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000000"/>
          <w:sz w:val="36"/>
          <w:szCs w:val="36"/>
        </w:rPr>
      </w:pP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eastAsia="zh-CN"/>
        </w:rPr>
        <w:t>《</w:t>
      </w:r>
      <w:r>
        <w:rPr>
          <w:rFonts w:hint="default" w:ascii="黑体" w:hAnsi="黑体" w:eastAsia="黑体" w:cs="黑体"/>
          <w:b/>
          <w:color w:val="333333"/>
          <w:kern w:val="0"/>
          <w:sz w:val="36"/>
          <w:szCs w:val="36"/>
          <w:lang w:eastAsia="zh-CN"/>
        </w:rPr>
        <w:t>护理人员工作鞋采购</w:t>
      </w:r>
      <w:r>
        <w:rPr>
          <w:rFonts w:hint="eastAsia" w:ascii="黑体" w:hAnsi="黑体" w:eastAsia="黑体" w:cs="黑体"/>
          <w:b/>
          <w:color w:val="333333"/>
          <w:kern w:val="0"/>
          <w:sz w:val="36"/>
          <w:szCs w:val="36"/>
        </w:rPr>
        <w:t>》项</w:t>
      </w:r>
      <w:r>
        <w:rPr>
          <w:rFonts w:hint="eastAsia" w:ascii="黑体" w:hAnsi="黑体" w:eastAsia="黑体" w:cs="黑体"/>
          <w:b/>
          <w:color w:val="000000"/>
          <w:sz w:val="36"/>
          <w:szCs w:val="36"/>
        </w:rPr>
        <w:t>目</w:t>
      </w:r>
    </w:p>
    <w:p>
      <w:pPr>
        <w:widowControl/>
        <w:shd w:val="clear" w:color="auto" w:fill="FFFFFF"/>
        <w:spacing w:line="600" w:lineRule="exact"/>
        <w:jc w:val="center"/>
        <w:rPr>
          <w:rFonts w:hint="eastAsia" w:ascii="黑体" w:hAnsi="黑体" w:eastAsia="黑体" w:cs="黑体"/>
          <w:b/>
          <w:color w:val="333333"/>
          <w:kern w:val="0"/>
          <w:sz w:val="36"/>
          <w:szCs w:val="36"/>
          <w:lang w:val="en-US" w:eastAsia="zh-CN"/>
        </w:rPr>
      </w:pPr>
      <w:r>
        <w:rPr>
          <w:rFonts w:hint="eastAsia" w:ascii="黑体" w:hAnsi="黑体" w:eastAsia="黑体" w:cs="黑体"/>
          <w:b/>
          <w:color w:val="333333"/>
          <w:kern w:val="0"/>
          <w:sz w:val="36"/>
          <w:szCs w:val="36"/>
          <w:lang w:val="en-US" w:eastAsia="zh-CN"/>
        </w:rPr>
        <w:t>邀请比选</w:t>
      </w:r>
      <w:r>
        <w:rPr>
          <w:rFonts w:hint="eastAsia" w:ascii="黑体" w:hAnsi="黑体" w:eastAsia="黑体" w:cs="黑体"/>
          <w:b/>
          <w:color w:val="333333"/>
          <w:kern w:val="0"/>
          <w:sz w:val="36"/>
          <w:szCs w:val="36"/>
        </w:rPr>
        <w:t>采购</w:t>
      </w:r>
      <w:r>
        <w:rPr>
          <w:rFonts w:hint="eastAsia" w:ascii="黑体" w:hAnsi="黑体" w:eastAsia="黑体" w:cs="黑体"/>
          <w:b/>
          <w:color w:val="333333"/>
          <w:kern w:val="0"/>
          <w:sz w:val="36"/>
          <w:szCs w:val="36"/>
          <w:lang w:val="en-US" w:eastAsia="zh-CN"/>
        </w:rPr>
        <w:t>文件</w:t>
      </w:r>
    </w:p>
    <w:p>
      <w:pPr>
        <w:widowControl/>
        <w:shd w:val="clear" w:color="auto" w:fill="FFFFFF"/>
        <w:spacing w:line="500" w:lineRule="exact"/>
        <w:ind w:firstLine="281" w:firstLineChars="100"/>
        <w:jc w:val="left"/>
        <w:rPr>
          <w:rFonts w:hint="eastAsia"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1.</w:t>
      </w:r>
      <w:r>
        <w:rPr>
          <w:rFonts w:hint="eastAsia" w:ascii="仿宋" w:hAnsi="仿宋" w:eastAsia="仿宋" w:cs="宋体"/>
          <w:color w:val="333333"/>
          <w:kern w:val="0"/>
          <w:sz w:val="28"/>
          <w:szCs w:val="28"/>
          <w:lang w:val="en-US" w:eastAsia="zh-CN"/>
        </w:rPr>
        <w:t>项目编号：</w:t>
      </w:r>
      <w:r>
        <w:rPr>
          <w:rFonts w:hint="eastAsia" w:ascii="仿宋" w:hAnsi="仿宋" w:eastAsia="仿宋" w:cs="宋体"/>
          <w:color w:val="333333"/>
          <w:kern w:val="0"/>
          <w:sz w:val="28"/>
          <w:szCs w:val="28"/>
        </w:rPr>
        <w:t>HARY-</w:t>
      </w:r>
      <w:r>
        <w:rPr>
          <w:rFonts w:hint="eastAsia" w:ascii="仿宋" w:hAnsi="仿宋" w:eastAsia="仿宋" w:cs="宋体"/>
          <w:color w:val="333333"/>
          <w:kern w:val="0"/>
          <w:sz w:val="28"/>
          <w:szCs w:val="28"/>
          <w:lang w:val="en-US" w:eastAsia="zh-CN"/>
        </w:rPr>
        <w:t>HLB</w:t>
      </w:r>
      <w:r>
        <w:rPr>
          <w:rFonts w:hint="eastAsia" w:ascii="仿宋" w:hAnsi="仿宋" w:eastAsia="仿宋" w:cs="宋体"/>
          <w:color w:val="333333"/>
          <w:kern w:val="0"/>
          <w:sz w:val="28"/>
          <w:szCs w:val="28"/>
        </w:rPr>
        <w:t>-0</w:t>
      </w:r>
      <w:r>
        <w:rPr>
          <w:rFonts w:hint="eastAsia" w:ascii="仿宋" w:hAnsi="仿宋" w:eastAsia="仿宋" w:cs="宋体"/>
          <w:color w:val="333333"/>
          <w:kern w:val="0"/>
          <w:sz w:val="28"/>
          <w:szCs w:val="28"/>
          <w:lang w:val="en-US" w:eastAsia="zh-CN"/>
        </w:rPr>
        <w:t>01</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2.项目</w:t>
      </w:r>
      <w:r>
        <w:rPr>
          <w:rFonts w:hint="eastAsia" w:ascii="仿宋" w:hAnsi="仿宋" w:eastAsia="仿宋" w:cs="宋体"/>
          <w:color w:val="333333"/>
          <w:kern w:val="0"/>
          <w:sz w:val="28"/>
          <w:szCs w:val="28"/>
        </w:rPr>
        <w:t>地点：海安市人民医院</w:t>
      </w:r>
    </w:p>
    <w:p>
      <w:pPr>
        <w:widowControl/>
        <w:shd w:val="clear" w:color="auto" w:fill="FFFFFF"/>
        <w:spacing w:line="50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w:t>
      </w:r>
      <w:r>
        <w:rPr>
          <w:rFonts w:hint="eastAsia" w:ascii="仿宋" w:hAnsi="仿宋" w:eastAsia="仿宋" w:cs="宋体"/>
          <w:color w:val="333333"/>
          <w:kern w:val="0"/>
          <w:sz w:val="28"/>
          <w:szCs w:val="28"/>
        </w:rPr>
        <w:t>.</w:t>
      </w:r>
      <w:r>
        <w:rPr>
          <w:rFonts w:hint="eastAsia" w:ascii="仿宋" w:hAnsi="仿宋" w:eastAsia="仿宋" w:cs="宋体"/>
          <w:color w:val="333333"/>
          <w:kern w:val="0"/>
          <w:sz w:val="28"/>
          <w:szCs w:val="28"/>
          <w:lang w:val="en-US" w:eastAsia="zh-CN"/>
        </w:rPr>
        <w:t>项目内容：全院</w:t>
      </w:r>
      <w:r>
        <w:rPr>
          <w:rFonts w:hint="default" w:ascii="仿宋" w:hAnsi="仿宋" w:eastAsia="仿宋" w:cs="Times New Roman"/>
          <w:sz w:val="28"/>
          <w:szCs w:val="28"/>
          <w:lang w:eastAsia="zh-CN"/>
        </w:rPr>
        <w:t>护理人员</w:t>
      </w:r>
      <w:r>
        <w:rPr>
          <w:rFonts w:hint="eastAsia" w:ascii="仿宋" w:hAnsi="仿宋" w:eastAsia="仿宋" w:cs="Times New Roman"/>
          <w:sz w:val="28"/>
          <w:szCs w:val="28"/>
          <w:lang w:val="en-US" w:eastAsia="zh-CN"/>
        </w:rPr>
        <w:t>白色</w:t>
      </w:r>
      <w:r>
        <w:rPr>
          <w:rFonts w:hint="default" w:ascii="仿宋" w:hAnsi="仿宋" w:eastAsia="仿宋" w:cs="Times New Roman"/>
          <w:sz w:val="28"/>
          <w:szCs w:val="28"/>
          <w:lang w:eastAsia="zh-CN"/>
        </w:rPr>
        <w:t>工作鞋采购</w:t>
      </w:r>
      <w:r>
        <w:rPr>
          <w:rFonts w:hint="eastAsia" w:ascii="仿宋" w:hAnsi="仿宋" w:eastAsia="仿宋" w:cs="Times New Roman"/>
          <w:sz w:val="28"/>
          <w:szCs w:val="28"/>
          <w:lang w:eastAsia="zh-CN"/>
        </w:rPr>
        <w:t>（</w:t>
      </w:r>
      <w:r>
        <w:rPr>
          <w:rFonts w:hint="eastAsia" w:ascii="仿宋" w:hAnsi="仿宋" w:eastAsia="仿宋" w:cs="Times New Roman"/>
          <w:sz w:val="28"/>
          <w:szCs w:val="28"/>
          <w:lang w:val="en-US" w:eastAsia="zh-CN"/>
        </w:rPr>
        <w:t>含男士2双</w:t>
      </w:r>
      <w:r>
        <w:rPr>
          <w:rFonts w:hint="eastAsia" w:ascii="仿宋" w:hAnsi="仿宋" w:eastAsia="仿宋" w:cs="Times New Roman"/>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1"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b/>
          <w:bCs/>
          <w:color w:val="333333"/>
          <w:kern w:val="0"/>
          <w:sz w:val="28"/>
          <w:szCs w:val="28"/>
          <w:lang w:val="en-US" w:eastAsia="zh-CN"/>
        </w:rPr>
        <w:t>二、供应商要求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3.1法定条件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3.1.1具有独立承担民事责任的能力（提供法人或者其他组织的营业执照）</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3.1.2具有良好的商业信誉和健全的财务会计制度（提供参加本次谈判前的会计报表，必须含资产负债表、利润表等的证明材料）；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3.1.3具有履行合同所必需的设备和专业技术能力（根据项目需求提供履行合同所必需的设备和专业技术能力的证明材料）；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3.1.4有依法缴纳税收和社会保障资金、基本养老保险等相关材料，应由税务、社保或银行部门出具（提供上一季度的证明资料）；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3.1.5参加政府采购活动前三年内，在经营活动中没有重大违法记录的书面声明（提供参加本次开标前三年内在经营活动中没有重大违法记录的书面声明）；</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3.1.6法律、行政法规规定的其他条件（项目实施所必须的许可资质证明材料）。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3.2 根据采购项目的特殊要求，供应商具备相关经营资质，并提供证明文件。</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项目预算：</w:t>
      </w:r>
      <w:r>
        <w:rPr>
          <w:rFonts w:hint="eastAsia" w:ascii="仿宋" w:hAnsi="仿宋" w:eastAsia="仿宋" w:cs="宋体"/>
          <w:color w:val="333333"/>
          <w:kern w:val="0"/>
          <w:sz w:val="28"/>
          <w:szCs w:val="28"/>
          <w:lang w:val="en-US" w:eastAsia="zh-CN"/>
        </w:rPr>
        <w:t>最高限价为100元/双（报价单见附件1）；</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 xml:space="preserve">成交方式：按项目成交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采用邀请比选方式采购（评选表见附件2），评分最高的确定为成交供应商；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280" w:firstLineChars="1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2、成交人不得用以任何方式转包或分包本项目；</w:t>
      </w:r>
    </w:p>
    <w:p>
      <w:pPr>
        <w:widowControl/>
        <w:shd w:val="clear" w:color="auto" w:fill="FFFFFF"/>
        <w:spacing w:line="500" w:lineRule="exact"/>
        <w:jc w:val="left"/>
        <w:rPr>
          <w:rFonts w:hint="eastAsia" w:ascii="仿宋" w:hAnsi="仿宋" w:eastAsia="仿宋" w:cs="宋体"/>
          <w:color w:val="333333"/>
          <w:kern w:val="0"/>
          <w:sz w:val="28"/>
          <w:szCs w:val="28"/>
        </w:rPr>
      </w:pPr>
      <w:r>
        <w:rPr>
          <w:rFonts w:hint="eastAsia" w:ascii="仿宋" w:hAnsi="仿宋" w:eastAsia="仿宋" w:cs="宋体"/>
          <w:b/>
          <w:bCs/>
          <w:color w:val="333333"/>
          <w:kern w:val="0"/>
          <w:sz w:val="28"/>
          <w:szCs w:val="28"/>
        </w:rPr>
        <w:t>四、</w:t>
      </w:r>
      <w:r>
        <w:rPr>
          <w:rFonts w:hint="eastAsia" w:ascii="仿宋" w:hAnsi="仿宋" w:eastAsia="仿宋" w:cs="宋体"/>
          <w:b/>
          <w:bCs/>
          <w:color w:val="333333"/>
          <w:kern w:val="0"/>
          <w:sz w:val="28"/>
          <w:szCs w:val="28"/>
          <w:lang w:val="en-US" w:eastAsia="zh-CN"/>
        </w:rPr>
        <w:t>现场洽谈</w:t>
      </w:r>
      <w:r>
        <w:rPr>
          <w:rFonts w:hint="eastAsia" w:ascii="仿宋" w:hAnsi="仿宋" w:eastAsia="仿宋" w:cs="宋体"/>
          <w:b/>
          <w:bCs/>
          <w:color w:val="333333"/>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280" w:firstLineChars="100"/>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 xml:space="preserve">谈判时间: </w:t>
      </w:r>
      <w:r>
        <w:rPr>
          <w:rFonts w:hint="eastAsia" w:ascii="仿宋" w:hAnsi="仿宋" w:eastAsia="仿宋" w:cs="宋体"/>
          <w:color w:val="333333"/>
          <w:kern w:val="0"/>
          <w:sz w:val="28"/>
          <w:szCs w:val="28"/>
          <w:lang w:val="en-US" w:eastAsia="zh-CN"/>
        </w:rPr>
        <w:t>2021年 05月11日  9：30</w:t>
      </w:r>
      <w:r>
        <w:rPr>
          <w:rFonts w:hint="eastAsia" w:ascii="仿宋" w:hAnsi="仿宋" w:eastAsia="仿宋" w:cs="宋体"/>
          <w:color w:val="333333"/>
          <w:kern w:val="0"/>
          <w:sz w:val="28"/>
          <w:szCs w:val="28"/>
        </w:rPr>
        <w:t>（北京时间）</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rPr>
      </w:pPr>
      <w:r>
        <w:rPr>
          <w:rFonts w:hint="eastAsia" w:ascii="仿宋" w:hAnsi="仿宋" w:eastAsia="仿宋" w:cs="宋体"/>
          <w:b w:val="0"/>
          <w:bCs w:val="0"/>
          <w:color w:val="333333"/>
          <w:kern w:val="0"/>
          <w:sz w:val="28"/>
          <w:szCs w:val="28"/>
        </w:rPr>
        <w:t>谈判地点:</w:t>
      </w:r>
      <w:r>
        <w:rPr>
          <w:rFonts w:hint="eastAsia" w:ascii="仿宋" w:hAnsi="仿宋" w:eastAsia="仿宋" w:cs="宋体"/>
          <w:color w:val="333333"/>
          <w:kern w:val="0"/>
          <w:sz w:val="28"/>
          <w:szCs w:val="28"/>
        </w:rPr>
        <w:t>海安市人民医院  医技楼</w:t>
      </w:r>
      <w:r>
        <w:rPr>
          <w:rFonts w:hint="eastAsia" w:ascii="仿宋" w:hAnsi="仿宋" w:eastAsia="仿宋" w:cs="宋体"/>
          <w:color w:val="333333"/>
          <w:kern w:val="0"/>
          <w:sz w:val="28"/>
          <w:szCs w:val="28"/>
          <w:lang w:val="en-US" w:eastAsia="zh-CN"/>
        </w:rPr>
        <w:t>五楼</w:t>
      </w:r>
      <w:r>
        <w:rPr>
          <w:rFonts w:hint="eastAsia" w:ascii="仿宋" w:hAnsi="仿宋" w:eastAsia="仿宋" w:cs="宋体"/>
          <w:color w:val="333333"/>
          <w:kern w:val="0"/>
          <w:sz w:val="28"/>
          <w:szCs w:val="28"/>
        </w:rPr>
        <w:t>第</w:t>
      </w:r>
      <w:r>
        <w:rPr>
          <w:rFonts w:hint="eastAsia" w:ascii="仿宋" w:hAnsi="仿宋" w:eastAsia="仿宋" w:cs="宋体"/>
          <w:color w:val="333333"/>
          <w:kern w:val="0"/>
          <w:sz w:val="28"/>
          <w:szCs w:val="28"/>
          <w:lang w:val="en-US" w:eastAsia="zh-CN"/>
        </w:rPr>
        <w:t>一</w:t>
      </w:r>
      <w:r>
        <w:rPr>
          <w:rFonts w:hint="eastAsia" w:ascii="仿宋" w:hAnsi="仿宋" w:eastAsia="仿宋" w:cs="宋体"/>
          <w:color w:val="333333"/>
          <w:kern w:val="0"/>
          <w:sz w:val="28"/>
          <w:szCs w:val="28"/>
        </w:rPr>
        <w:t xml:space="preserve">会议室 </w:t>
      </w:r>
    </w:p>
    <w:p>
      <w:pPr>
        <w:widowControl/>
        <w:shd w:val="clear" w:color="auto" w:fill="FFFFFF"/>
        <w:spacing w:line="50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rPr>
        <w:t>谈判时携带企业营业执照（加盖企业公章）、授权委托书（原件）、授权人及授权委托人的身份证复印件（加盖企业公章）</w:t>
      </w:r>
      <w:r>
        <w:rPr>
          <w:rFonts w:hint="eastAsia" w:ascii="仿宋" w:hAnsi="仿宋" w:eastAsia="仿宋" w:cs="宋体"/>
          <w:color w:val="333333"/>
          <w:kern w:val="0"/>
          <w:sz w:val="28"/>
          <w:szCs w:val="28"/>
          <w:lang w:eastAsia="zh-CN"/>
        </w:rPr>
        <w:t>。</w:t>
      </w:r>
    </w:p>
    <w:p>
      <w:pPr>
        <w:widowControl/>
        <w:shd w:val="clear" w:color="auto" w:fill="FFFFFF"/>
        <w:spacing w:line="500" w:lineRule="exact"/>
        <w:ind w:firstLine="281" w:firstLineChars="100"/>
        <w:jc w:val="left"/>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现场提供样品，成交单位样品留样（提供样品原则上不超过3种）。</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五、交货日期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合同签订后15个工作日内</w:t>
      </w:r>
    </w:p>
    <w:p>
      <w:pPr>
        <w:widowControl/>
        <w:numPr>
          <w:ilvl w:val="0"/>
          <w:numId w:val="2"/>
        </w:numPr>
        <w:shd w:val="clear" w:color="auto" w:fill="FFFFFF"/>
        <w:spacing w:line="500" w:lineRule="exact"/>
        <w:jc w:val="left"/>
        <w:rPr>
          <w:rFonts w:hint="default"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质保期</w:t>
      </w:r>
    </w:p>
    <w:p>
      <w:pPr>
        <w:widowControl/>
        <w:numPr>
          <w:ilvl w:val="0"/>
          <w:numId w:val="0"/>
        </w:numPr>
        <w:shd w:val="clear" w:color="auto" w:fill="FFFFFF"/>
        <w:spacing w:line="500" w:lineRule="exact"/>
        <w:ind w:firstLine="560" w:firstLineChars="2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产品质保期：3个月</w:t>
      </w:r>
    </w:p>
    <w:p>
      <w:pPr>
        <w:widowControl/>
        <w:numPr>
          <w:ilvl w:val="0"/>
          <w:numId w:val="0"/>
        </w:numPr>
        <w:shd w:val="clear" w:color="auto" w:fill="FFFFFF"/>
        <w:spacing w:line="500" w:lineRule="exact"/>
        <w:jc w:val="left"/>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七、付款方式</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货物交付验收合格后付货款的90%，质保期后无质量问题付清余款。</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仿宋" w:hAnsi="仿宋" w:eastAsia="仿宋" w:cs="宋体"/>
          <w:b/>
          <w:bCs/>
          <w:color w:val="333333"/>
          <w:kern w:val="0"/>
          <w:sz w:val="28"/>
          <w:szCs w:val="28"/>
          <w:lang w:val="en-US" w:eastAsia="zh-CN"/>
        </w:rPr>
      </w:pPr>
      <w:r>
        <w:rPr>
          <w:rFonts w:hint="eastAsia" w:ascii="仿宋" w:hAnsi="仿宋" w:eastAsia="仿宋" w:cs="宋体"/>
          <w:b/>
          <w:bCs/>
          <w:color w:val="333333"/>
          <w:kern w:val="0"/>
          <w:sz w:val="28"/>
          <w:szCs w:val="28"/>
          <w:lang w:val="en-US" w:eastAsia="zh-CN"/>
        </w:rPr>
        <w:t>八、特别提醒：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28"/>
          <w:szCs w:val="28"/>
          <w:lang w:val="en-US" w:eastAsia="zh-CN"/>
        </w:rPr>
      </w:pPr>
      <w:r>
        <w:rPr>
          <w:rFonts w:hint="eastAsia" w:ascii="仿宋" w:hAnsi="仿宋" w:eastAsia="仿宋"/>
          <w:b/>
          <w:sz w:val="28"/>
          <w:szCs w:val="28"/>
        </w:rPr>
        <w:t>附件</w:t>
      </w:r>
      <w:r>
        <w:rPr>
          <w:rFonts w:hint="eastAsia" w:ascii="仿宋" w:hAnsi="仿宋" w:eastAsia="仿宋"/>
          <w:b/>
          <w:sz w:val="28"/>
          <w:szCs w:val="28"/>
          <w:lang w:val="en-US" w:eastAsia="zh-CN"/>
        </w:rPr>
        <w:t>1</w:t>
      </w:r>
    </w:p>
    <w:p>
      <w:pPr>
        <w:snapToGrid w:val="0"/>
        <w:spacing w:line="300" w:lineRule="auto"/>
        <w:jc w:val="center"/>
        <w:rPr>
          <w:rFonts w:hint="eastAsia" w:ascii="仿宋" w:hAnsi="仿宋" w:eastAsia="仿宋"/>
          <w:b/>
          <w:sz w:val="36"/>
          <w:szCs w:val="36"/>
        </w:rPr>
      </w:pPr>
      <w:r>
        <w:rPr>
          <w:rFonts w:hint="eastAsia" w:ascii="仿宋" w:hAnsi="仿宋" w:eastAsia="仿宋"/>
          <w:b/>
          <w:sz w:val="36"/>
          <w:szCs w:val="36"/>
        </w:rPr>
        <w:t>海安市</w:t>
      </w:r>
      <w:r>
        <w:rPr>
          <w:rFonts w:hint="eastAsia" w:ascii="仿宋" w:hAnsi="仿宋" w:eastAsia="仿宋"/>
          <w:b/>
          <w:sz w:val="36"/>
          <w:szCs w:val="36"/>
          <w:lang w:val="en-US" w:eastAsia="zh-CN"/>
        </w:rPr>
        <w:t>人民医院</w:t>
      </w:r>
      <w:r>
        <w:rPr>
          <w:rFonts w:hint="eastAsia" w:ascii="仿宋" w:hAnsi="仿宋" w:eastAsia="仿宋"/>
          <w:b/>
          <w:sz w:val="36"/>
          <w:szCs w:val="36"/>
        </w:rPr>
        <w:t>采购报价单</w:t>
      </w:r>
    </w:p>
    <w:p>
      <w:pPr>
        <w:adjustRightInd w:val="0"/>
        <w:spacing w:line="440" w:lineRule="exact"/>
        <w:ind w:firstLine="482"/>
        <w:jc w:val="center"/>
        <w:rPr>
          <w:rFonts w:hint="eastAsia"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hint="eastAsia" w:ascii="仿宋" w:hAnsi="仿宋" w:eastAsia="仿宋"/>
          <w:b/>
          <w:sz w:val="32"/>
          <w:szCs w:val="32"/>
        </w:rPr>
      </w:pPr>
    </w:p>
    <w:p>
      <w:pPr>
        <w:spacing w:line="500" w:lineRule="exact"/>
        <w:rPr>
          <w:rFonts w:hint="eastAsia"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3"/>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center"/>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序号</w:t>
            </w:r>
          </w:p>
        </w:tc>
        <w:tc>
          <w:tcPr>
            <w:tcW w:w="1995" w:type="dxa"/>
            <w:noWrap w:val="0"/>
            <w:vAlign w:val="center"/>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项</w:t>
            </w:r>
            <w:r>
              <w:rPr>
                <w:rFonts w:hint="eastAsia" w:ascii="仿宋" w:hAnsi="仿宋" w:eastAsia="仿宋"/>
                <w:b/>
                <w:sz w:val="28"/>
                <w:szCs w:val="28"/>
                <w:lang w:val="en-US" w:eastAsia="zh-CN"/>
              </w:rPr>
              <w:t xml:space="preserve"> </w:t>
            </w:r>
            <w:r>
              <w:rPr>
                <w:rFonts w:hint="eastAsia" w:ascii="仿宋" w:hAnsi="仿宋" w:eastAsia="仿宋"/>
                <w:b/>
                <w:sz w:val="28"/>
                <w:szCs w:val="28"/>
              </w:rPr>
              <w:t>目</w:t>
            </w:r>
          </w:p>
        </w:tc>
        <w:tc>
          <w:tcPr>
            <w:tcW w:w="1260" w:type="dxa"/>
            <w:noWrap w:val="0"/>
            <w:vAlign w:val="center"/>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品牌 规格 配置</w:t>
            </w:r>
          </w:p>
        </w:tc>
        <w:tc>
          <w:tcPr>
            <w:tcW w:w="1260" w:type="dxa"/>
            <w:noWrap w:val="0"/>
            <w:vAlign w:val="center"/>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数量</w:t>
            </w:r>
          </w:p>
        </w:tc>
        <w:tc>
          <w:tcPr>
            <w:tcW w:w="1155" w:type="dxa"/>
            <w:noWrap w:val="0"/>
            <w:vAlign w:val="top"/>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（元）</w:t>
            </w:r>
          </w:p>
        </w:tc>
        <w:tc>
          <w:tcPr>
            <w:tcW w:w="1155" w:type="dxa"/>
            <w:noWrap w:val="0"/>
            <w:vAlign w:val="top"/>
          </w:tcPr>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hint="eastAsia" w:ascii="仿宋" w:hAnsi="仿宋" w:eastAsia="仿宋"/>
                <w:b/>
                <w:sz w:val="28"/>
                <w:szCs w:val="28"/>
              </w:rPr>
            </w:pPr>
            <w:r>
              <w:rPr>
                <w:rFonts w:hint="eastAsia" w:ascii="仿宋" w:hAnsi="仿宋" w:eastAsia="仿宋"/>
                <w:b/>
                <w:sz w:val="28"/>
                <w:szCs w:val="28"/>
              </w:rPr>
              <w:t>（元）</w:t>
            </w:r>
          </w:p>
        </w:tc>
        <w:tc>
          <w:tcPr>
            <w:tcW w:w="959" w:type="dxa"/>
            <w:noWrap w:val="0"/>
            <w:vAlign w:val="center"/>
          </w:tcPr>
          <w:p>
            <w:pPr>
              <w:snapToGrid w:val="0"/>
              <w:spacing w:line="300" w:lineRule="auto"/>
              <w:ind w:firstLine="138" w:firstLineChars="49"/>
              <w:jc w:val="center"/>
              <w:rPr>
                <w:rFonts w:hint="eastAsia"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snapToGrid w:val="0"/>
              <w:spacing w:line="300" w:lineRule="auto"/>
              <w:rPr>
                <w:rFonts w:hint="eastAsia" w:ascii="仿宋" w:hAnsi="仿宋" w:eastAsia="仿宋"/>
                <w:b/>
                <w:sz w:val="28"/>
                <w:szCs w:val="28"/>
              </w:rPr>
            </w:pPr>
            <w:r>
              <w:rPr>
                <w:rFonts w:hint="eastAsia" w:ascii="仿宋" w:hAnsi="仿宋" w:eastAsia="仿宋"/>
                <w:b/>
                <w:sz w:val="28"/>
                <w:szCs w:val="28"/>
              </w:rPr>
              <w:t>1</w:t>
            </w:r>
          </w:p>
        </w:tc>
        <w:tc>
          <w:tcPr>
            <w:tcW w:w="1995"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959" w:type="dxa"/>
            <w:noWrap w:val="0"/>
            <w:vAlign w:val="top"/>
          </w:tcPr>
          <w:p>
            <w:pPr>
              <w:snapToGrid w:val="0"/>
              <w:spacing w:line="300" w:lineRule="auto"/>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snapToGrid w:val="0"/>
              <w:spacing w:line="300" w:lineRule="auto"/>
              <w:rPr>
                <w:rFonts w:hint="eastAsia" w:ascii="仿宋" w:hAnsi="仿宋" w:eastAsia="仿宋"/>
                <w:b/>
                <w:sz w:val="28"/>
                <w:szCs w:val="28"/>
              </w:rPr>
            </w:pPr>
          </w:p>
        </w:tc>
        <w:tc>
          <w:tcPr>
            <w:tcW w:w="1995"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959" w:type="dxa"/>
            <w:noWrap w:val="0"/>
            <w:vAlign w:val="top"/>
          </w:tcPr>
          <w:p>
            <w:pPr>
              <w:snapToGrid w:val="0"/>
              <w:spacing w:line="300" w:lineRule="auto"/>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snapToGrid w:val="0"/>
              <w:spacing w:line="300" w:lineRule="auto"/>
              <w:rPr>
                <w:rFonts w:hint="eastAsia" w:ascii="仿宋" w:hAnsi="仿宋" w:eastAsia="仿宋"/>
                <w:b/>
                <w:sz w:val="28"/>
                <w:szCs w:val="28"/>
              </w:rPr>
            </w:pPr>
          </w:p>
        </w:tc>
        <w:tc>
          <w:tcPr>
            <w:tcW w:w="1995"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959" w:type="dxa"/>
            <w:noWrap w:val="0"/>
            <w:vAlign w:val="top"/>
          </w:tcPr>
          <w:p>
            <w:pPr>
              <w:snapToGrid w:val="0"/>
              <w:spacing w:line="300" w:lineRule="auto"/>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noWrap w:val="0"/>
            <w:vAlign w:val="top"/>
          </w:tcPr>
          <w:p>
            <w:pPr>
              <w:snapToGrid w:val="0"/>
              <w:spacing w:line="300" w:lineRule="auto"/>
              <w:rPr>
                <w:rFonts w:hint="eastAsia" w:ascii="仿宋" w:hAnsi="仿宋" w:eastAsia="仿宋"/>
                <w:b/>
                <w:sz w:val="28"/>
                <w:szCs w:val="28"/>
              </w:rPr>
            </w:pPr>
          </w:p>
        </w:tc>
        <w:tc>
          <w:tcPr>
            <w:tcW w:w="1995" w:type="dxa"/>
            <w:noWrap w:val="0"/>
            <w:vAlign w:val="top"/>
          </w:tcPr>
          <w:p>
            <w:pPr>
              <w:snapToGrid w:val="0"/>
              <w:spacing w:line="300" w:lineRule="auto"/>
              <w:rPr>
                <w:rFonts w:hint="eastAsia" w:ascii="仿宋" w:hAnsi="仿宋" w:eastAsia="仿宋"/>
                <w:b/>
                <w:sz w:val="28"/>
                <w:szCs w:val="28"/>
              </w:rPr>
            </w:pPr>
            <w:r>
              <w:rPr>
                <w:rFonts w:hint="eastAsia" w:ascii="仿宋" w:hAnsi="仿宋" w:eastAsia="仿宋"/>
                <w:sz w:val="28"/>
                <w:szCs w:val="28"/>
              </w:rPr>
              <w:t xml:space="preserve">合  计       </w:t>
            </w:r>
          </w:p>
        </w:tc>
        <w:tc>
          <w:tcPr>
            <w:tcW w:w="1260" w:type="dxa"/>
            <w:noWrap w:val="0"/>
            <w:vAlign w:val="top"/>
          </w:tcPr>
          <w:p>
            <w:pPr>
              <w:snapToGrid w:val="0"/>
              <w:spacing w:line="300" w:lineRule="auto"/>
              <w:rPr>
                <w:rFonts w:hint="eastAsia" w:ascii="仿宋" w:hAnsi="仿宋" w:eastAsia="仿宋"/>
                <w:b/>
                <w:sz w:val="28"/>
                <w:szCs w:val="28"/>
              </w:rPr>
            </w:pPr>
          </w:p>
        </w:tc>
        <w:tc>
          <w:tcPr>
            <w:tcW w:w="1260"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1155" w:type="dxa"/>
            <w:noWrap w:val="0"/>
            <w:vAlign w:val="top"/>
          </w:tcPr>
          <w:p>
            <w:pPr>
              <w:snapToGrid w:val="0"/>
              <w:spacing w:line="300" w:lineRule="auto"/>
              <w:rPr>
                <w:rFonts w:hint="eastAsia" w:ascii="仿宋" w:hAnsi="仿宋" w:eastAsia="仿宋"/>
                <w:b/>
                <w:sz w:val="28"/>
                <w:szCs w:val="28"/>
              </w:rPr>
            </w:pPr>
          </w:p>
        </w:tc>
        <w:tc>
          <w:tcPr>
            <w:tcW w:w="959" w:type="dxa"/>
            <w:noWrap w:val="0"/>
            <w:vAlign w:val="top"/>
          </w:tcPr>
          <w:p>
            <w:pPr>
              <w:snapToGrid w:val="0"/>
              <w:spacing w:line="300" w:lineRule="auto"/>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2" w:type="dxa"/>
            <w:noWrap w:val="0"/>
            <w:vAlign w:val="top"/>
          </w:tcPr>
          <w:p>
            <w:pPr>
              <w:snapToGrid w:val="0"/>
              <w:spacing w:line="300" w:lineRule="auto"/>
              <w:rPr>
                <w:rFonts w:hint="eastAsia" w:ascii="仿宋" w:hAnsi="仿宋" w:eastAsia="仿宋"/>
                <w:b/>
                <w:sz w:val="28"/>
                <w:szCs w:val="28"/>
              </w:rPr>
            </w:pPr>
          </w:p>
        </w:tc>
        <w:tc>
          <w:tcPr>
            <w:tcW w:w="7784" w:type="dxa"/>
            <w:gridSpan w:val="6"/>
            <w:noWrap w:val="0"/>
            <w:vAlign w:val="top"/>
          </w:tcPr>
          <w:p>
            <w:pPr>
              <w:snapToGrid w:val="0"/>
              <w:spacing w:line="300" w:lineRule="auto"/>
              <w:rPr>
                <w:rFonts w:hint="eastAsia"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hint="eastAsia"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hint="eastAsia" w:ascii="仿宋" w:hAnsi="仿宋" w:eastAsia="仿宋"/>
          <w:b/>
          <w:sz w:val="28"/>
          <w:szCs w:val="28"/>
        </w:rPr>
      </w:pPr>
    </w:p>
    <w:p>
      <w:pPr>
        <w:snapToGrid w:val="0"/>
        <w:spacing w:line="300" w:lineRule="auto"/>
        <w:rPr>
          <w:rFonts w:hint="eastAsia"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hint="eastAsia"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hint="eastAsia" w:ascii="仿宋" w:hAnsi="仿宋" w:eastAsia="仿宋"/>
          <w:sz w:val="28"/>
          <w:szCs w:val="28"/>
        </w:rPr>
      </w:pPr>
      <w:r>
        <w:rPr>
          <w:rFonts w:hint="eastAsia" w:ascii="仿宋" w:hAnsi="仿宋" w:eastAsia="仿宋"/>
          <w:sz w:val="28"/>
          <w:szCs w:val="28"/>
        </w:rPr>
        <w:t>报价人：</w:t>
      </w:r>
    </w:p>
    <w:p>
      <w:pPr>
        <w:snapToGrid w:val="0"/>
        <w:spacing w:line="300" w:lineRule="auto"/>
        <w:rPr>
          <w:rFonts w:hint="eastAsia"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hint="eastAsia" w:ascii="仿宋" w:hAnsi="仿宋" w:eastAsia="仿宋"/>
          <w:sz w:val="28"/>
          <w:szCs w:val="28"/>
        </w:rPr>
      </w:pPr>
      <w:r>
        <w:rPr>
          <w:rFonts w:hint="eastAsia" w:ascii="仿宋" w:hAnsi="仿宋" w:eastAsia="仿宋"/>
          <w:sz w:val="28"/>
          <w:szCs w:val="28"/>
        </w:rPr>
        <w:t>其它承诺：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default" w:ascii="仿宋" w:hAnsi="仿宋" w:eastAsia="仿宋" w:cs="宋体"/>
          <w:b/>
          <w:bCs/>
          <w:color w:val="333333"/>
          <w:kern w:val="0"/>
          <w:sz w:val="32"/>
          <w:szCs w:val="32"/>
          <w:lang w:val="en-US" w:eastAsia="zh-CN"/>
        </w:rPr>
      </w:pPr>
      <w:r>
        <w:rPr>
          <w:rFonts w:hint="eastAsia" w:ascii="仿宋" w:hAnsi="仿宋" w:eastAsia="仿宋" w:cs="宋体"/>
          <w:b/>
          <w:bCs/>
          <w:color w:val="333333"/>
          <w:kern w:val="0"/>
          <w:sz w:val="32"/>
          <w:szCs w:val="32"/>
          <w:lang w:val="en-US" w:eastAsia="zh-CN"/>
        </w:rPr>
        <w:t>附件2</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宋体"/>
          <w:color w:val="333333"/>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海安市人民医院护理人员工作鞋采购评选表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36"/>
          <w:szCs w:val="36"/>
          <w:lang w:val="en-US" w:eastAsia="zh-CN"/>
        </w:rPr>
      </w:pPr>
    </w:p>
    <w:tbl>
      <w:tblPr>
        <w:tblStyle w:val="4"/>
        <w:tblW w:w="918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2280"/>
        <w:gridCol w:w="1500"/>
        <w:gridCol w:w="1272"/>
        <w:gridCol w:w="1308"/>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81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供 应 商</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黑体" w:hAnsi="黑体" w:eastAsia="黑体" w:cs="黑体"/>
                <w:i w:val="0"/>
                <w:iCs w:val="0"/>
                <w:sz w:val="36"/>
                <w:szCs w:val="36"/>
                <w:vertAlign w:val="baseline"/>
                <w:lang w:val="en-US" w:eastAsia="zh-CN"/>
              </w:rPr>
            </w:pPr>
            <w:r>
              <w:rPr>
                <w:rFonts w:hint="eastAsia" w:ascii="华文楷体" w:hAnsi="华文楷体" w:eastAsia="华文楷体" w:cs="华文楷体"/>
                <w:sz w:val="32"/>
                <w:szCs w:val="32"/>
                <w:vertAlign w:val="baseline"/>
                <w:lang w:val="en-US" w:eastAsia="zh-CN"/>
              </w:rPr>
              <w:t>评审标准</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价  格：50分</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3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r>
              <w:rPr>
                <w:rFonts w:hint="eastAsia" w:ascii="华文楷体" w:hAnsi="华文楷体" w:eastAsia="华文楷体" w:cs="华文楷体"/>
                <w:sz w:val="32"/>
                <w:szCs w:val="32"/>
                <w:vertAlign w:val="baseline"/>
                <w:lang w:val="en-US" w:eastAsia="zh-CN"/>
              </w:rPr>
              <w:t>舒适度：50分</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华文楷体" w:hAnsi="华文楷体" w:eastAsia="华文楷体" w:cs="华文楷体"/>
                <w:sz w:val="32"/>
                <w:szCs w:val="32"/>
                <w:vertAlign w:val="baseline"/>
                <w:lang w:val="en-US" w:eastAsia="zh-CN"/>
              </w:rPr>
            </w:pPr>
          </w:p>
        </w:tc>
        <w:tc>
          <w:tcPr>
            <w:tcW w:w="127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3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810" w:type="dxa"/>
            <w:gridSpan w:val="2"/>
            <w:vAlign w:val="center"/>
          </w:tcPr>
          <w:p>
            <w:pPr>
              <w:jc w:val="center"/>
              <w:rPr>
                <w:rFonts w:hint="default"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总 得 分</w:t>
            </w:r>
          </w:p>
        </w:tc>
        <w:tc>
          <w:tcPr>
            <w:tcW w:w="1500" w:type="dxa"/>
            <w:vAlign w:val="center"/>
          </w:tcPr>
          <w:p>
            <w:pPr>
              <w:jc w:val="center"/>
              <w:rPr>
                <w:rFonts w:hint="default" w:ascii="楷体" w:hAnsi="楷体" w:eastAsia="楷体" w:cs="楷体"/>
                <w:sz w:val="28"/>
                <w:szCs w:val="28"/>
                <w:vertAlign w:val="baseline"/>
                <w:lang w:val="en-US" w:eastAsia="zh-CN"/>
              </w:rPr>
            </w:pPr>
          </w:p>
        </w:tc>
        <w:tc>
          <w:tcPr>
            <w:tcW w:w="1272" w:type="dxa"/>
            <w:vAlign w:val="center"/>
          </w:tcPr>
          <w:p>
            <w:pPr>
              <w:jc w:val="center"/>
              <w:rPr>
                <w:rFonts w:hint="eastAsia" w:ascii="黑体" w:hAnsi="黑体" w:eastAsia="黑体" w:cs="黑体"/>
                <w:i/>
                <w:iCs/>
                <w:sz w:val="36"/>
                <w:szCs w:val="36"/>
                <w:vertAlign w:val="baseline"/>
                <w:lang w:val="en-US" w:eastAsia="zh-CN"/>
              </w:rPr>
            </w:pPr>
          </w:p>
        </w:tc>
        <w:tc>
          <w:tcPr>
            <w:tcW w:w="1308" w:type="dxa"/>
            <w:vAlign w:val="center"/>
          </w:tcPr>
          <w:p>
            <w:pPr>
              <w:jc w:val="center"/>
              <w:rPr>
                <w:rFonts w:hint="eastAsia" w:ascii="黑体" w:hAnsi="黑体" w:eastAsia="黑体" w:cs="黑体"/>
                <w:i/>
                <w:iCs/>
                <w:sz w:val="36"/>
                <w:szCs w:val="36"/>
                <w:vertAlign w:val="baseline"/>
                <w:lang w:val="en-US" w:eastAsia="zh-CN"/>
              </w:rPr>
            </w:pPr>
          </w:p>
        </w:tc>
        <w:tc>
          <w:tcPr>
            <w:tcW w:w="1290" w:type="dxa"/>
            <w:vAlign w:val="center"/>
          </w:tcPr>
          <w:p>
            <w:pPr>
              <w:jc w:val="center"/>
              <w:rPr>
                <w:rFonts w:hint="eastAsia" w:ascii="黑体" w:hAnsi="黑体" w:eastAsia="黑体" w:cs="黑体"/>
                <w:i/>
                <w:iCs/>
                <w:sz w:val="36"/>
                <w:szCs w:val="36"/>
                <w:vertAlign w:val="baseline"/>
                <w:lang w:val="en-US" w:eastAsia="zh-CN"/>
              </w:rPr>
            </w:pP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价格分统一采用低价优先法计算，即满足采购需求且报价最低的为评标基准价，</w:t>
      </w:r>
      <w:bookmarkStart w:id="0" w:name="_GoBack"/>
      <w:bookmarkEnd w:id="0"/>
      <w:r>
        <w:rPr>
          <w:rFonts w:hint="eastAsia" w:ascii="仿宋" w:hAnsi="仿宋" w:eastAsia="仿宋" w:cs="宋体"/>
          <w:color w:val="333333"/>
          <w:kern w:val="0"/>
          <w:sz w:val="28"/>
          <w:szCs w:val="28"/>
          <w:lang w:val="en-US" w:eastAsia="zh-CN"/>
        </w:rPr>
        <w:t>其价格分为满分，其他报价人的价格分统一按照下列公式计算：</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440" w:lineRule="exact"/>
        <w:jc w:val="left"/>
        <w:textAlignment w:val="auto"/>
        <w:rPr>
          <w:rFonts w:hint="eastAsia"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投标报价得分=（评标基准价/投标报价）x价格权值x100</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440" w:lineRule="exact"/>
        <w:jc w:val="left"/>
        <w:textAlignment w:val="auto"/>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lang w:val="en-US" w:eastAsia="zh-CN"/>
        </w:rPr>
        <w:t>2、舒适度：评委现场根据质量、款式、试穿情况等进行比较，优秀得45-50分；良好得44-35分，35分以下为一般。</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abstractNum w:abstractNumId="1">
    <w:nsid w:val="28E0C62B"/>
    <w:multiLevelType w:val="singleLevel"/>
    <w:tmpl w:val="28E0C62B"/>
    <w:lvl w:ilvl="0" w:tentative="0">
      <w:start w:val="1"/>
      <w:numFmt w:val="decimal"/>
      <w:suff w:val="nothing"/>
      <w:lvlText w:val="%1、"/>
      <w:lvlJc w:val="left"/>
    </w:lvl>
  </w:abstractNum>
  <w:abstractNum w:abstractNumId="2">
    <w:nsid w:val="515103C9"/>
    <w:multiLevelType w:val="singleLevel"/>
    <w:tmpl w:val="515103C9"/>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B18CC"/>
    <w:rsid w:val="00FF37A4"/>
    <w:rsid w:val="05095CB8"/>
    <w:rsid w:val="050F09C5"/>
    <w:rsid w:val="051C799F"/>
    <w:rsid w:val="054D707F"/>
    <w:rsid w:val="055B7809"/>
    <w:rsid w:val="05737E05"/>
    <w:rsid w:val="07A1652D"/>
    <w:rsid w:val="09227C4C"/>
    <w:rsid w:val="098B17E1"/>
    <w:rsid w:val="0BB44275"/>
    <w:rsid w:val="0C7D491C"/>
    <w:rsid w:val="0D3444C4"/>
    <w:rsid w:val="0EF034A9"/>
    <w:rsid w:val="0F420753"/>
    <w:rsid w:val="0F615697"/>
    <w:rsid w:val="109763E5"/>
    <w:rsid w:val="12265D3A"/>
    <w:rsid w:val="188527A2"/>
    <w:rsid w:val="18C82169"/>
    <w:rsid w:val="18CE6F8F"/>
    <w:rsid w:val="1BD2213B"/>
    <w:rsid w:val="1C4209FC"/>
    <w:rsid w:val="1CF57E24"/>
    <w:rsid w:val="1D214B62"/>
    <w:rsid w:val="1D710427"/>
    <w:rsid w:val="1D734BD5"/>
    <w:rsid w:val="1D8204B6"/>
    <w:rsid w:val="2045770A"/>
    <w:rsid w:val="208D1003"/>
    <w:rsid w:val="22E67D8F"/>
    <w:rsid w:val="276D6DCD"/>
    <w:rsid w:val="27805FBC"/>
    <w:rsid w:val="27CB10BD"/>
    <w:rsid w:val="2A2A097C"/>
    <w:rsid w:val="2DE71B88"/>
    <w:rsid w:val="2E087145"/>
    <w:rsid w:val="2EE66093"/>
    <w:rsid w:val="2F2D088A"/>
    <w:rsid w:val="30313057"/>
    <w:rsid w:val="304444C8"/>
    <w:rsid w:val="30A72AD3"/>
    <w:rsid w:val="31944576"/>
    <w:rsid w:val="31D20CBD"/>
    <w:rsid w:val="31D337FE"/>
    <w:rsid w:val="33591AB8"/>
    <w:rsid w:val="35DF57D2"/>
    <w:rsid w:val="381B658D"/>
    <w:rsid w:val="38AF2912"/>
    <w:rsid w:val="3B8962C2"/>
    <w:rsid w:val="3D7F55D0"/>
    <w:rsid w:val="3DA5569E"/>
    <w:rsid w:val="3E9E45D5"/>
    <w:rsid w:val="3FF948E9"/>
    <w:rsid w:val="40B41052"/>
    <w:rsid w:val="45ED4171"/>
    <w:rsid w:val="49C4715E"/>
    <w:rsid w:val="4AEC73C7"/>
    <w:rsid w:val="4AF4653C"/>
    <w:rsid w:val="4B443FA2"/>
    <w:rsid w:val="4C0C4385"/>
    <w:rsid w:val="4EB20180"/>
    <w:rsid w:val="4F2035BE"/>
    <w:rsid w:val="4F9968F0"/>
    <w:rsid w:val="4FCE52B8"/>
    <w:rsid w:val="50EF356E"/>
    <w:rsid w:val="51E72EA1"/>
    <w:rsid w:val="529D1A23"/>
    <w:rsid w:val="53222EF4"/>
    <w:rsid w:val="5662170E"/>
    <w:rsid w:val="5915058F"/>
    <w:rsid w:val="59CE53C0"/>
    <w:rsid w:val="5BC46118"/>
    <w:rsid w:val="5C913404"/>
    <w:rsid w:val="5D7C62B1"/>
    <w:rsid w:val="5E39324F"/>
    <w:rsid w:val="611D6C27"/>
    <w:rsid w:val="62764E1D"/>
    <w:rsid w:val="63DE2155"/>
    <w:rsid w:val="6728607A"/>
    <w:rsid w:val="675D57CC"/>
    <w:rsid w:val="67FE5C57"/>
    <w:rsid w:val="68126C46"/>
    <w:rsid w:val="68A556CB"/>
    <w:rsid w:val="6A1D5756"/>
    <w:rsid w:val="6A5B0572"/>
    <w:rsid w:val="6B7768A3"/>
    <w:rsid w:val="6C6B7AF6"/>
    <w:rsid w:val="6CCF54EA"/>
    <w:rsid w:val="6E0F7AC0"/>
    <w:rsid w:val="6F6D3209"/>
    <w:rsid w:val="708A46C3"/>
    <w:rsid w:val="72902453"/>
    <w:rsid w:val="738315B2"/>
    <w:rsid w:val="75B36C17"/>
    <w:rsid w:val="79C87210"/>
    <w:rsid w:val="7A292246"/>
    <w:rsid w:val="7A473F05"/>
    <w:rsid w:val="7B9253C6"/>
    <w:rsid w:val="7DBA51B7"/>
    <w:rsid w:val="7E054EF6"/>
    <w:rsid w:val="7EB2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2021-05-06T00:06:19Z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04F8BF8029124A348B54BE22AE9766C2</vt:lpwstr>
  </property>
</Properties>
</file>