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、测评内容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1、总体要求：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A．完成</w:t>
      </w:r>
      <w:r>
        <w:rPr>
          <w:rFonts w:hint="eastAsia" w:ascii="仿宋" w:hAnsi="仿宋" w:eastAsia="仿宋" w:cs="仿宋"/>
          <w:sz w:val="24"/>
          <w:szCs w:val="24"/>
          <w:lang w:val="en-US" w:eastAsia="zh-CN"/>
        </w:rPr>
        <w:t>门户网站</w:t>
      </w:r>
      <w:r>
        <w:rPr>
          <w:rFonts w:hint="eastAsia" w:ascii="仿宋" w:hAnsi="仿宋" w:eastAsia="仿宋" w:cs="仿宋"/>
          <w:sz w:val="24"/>
          <w:szCs w:val="24"/>
        </w:rPr>
        <w:t>系统安全等级测评工作，测评后经用户方确认，出具符合</w:t>
      </w:r>
      <w:r>
        <w:rPr>
          <w:rStyle w:val="5"/>
          <w:rFonts w:hint="eastAsia" w:ascii="仿宋" w:hAnsi="仿宋" w:eastAsia="仿宋"/>
          <w:b w:val="0"/>
          <w:szCs w:val="24"/>
        </w:rPr>
        <w:t>网络安全等级保护</w:t>
      </w:r>
      <w:r>
        <w:rPr>
          <w:rFonts w:hint="eastAsia" w:ascii="仿宋" w:hAnsi="仿宋" w:eastAsia="仿宋" w:cs="仿宋"/>
          <w:sz w:val="24"/>
          <w:szCs w:val="24"/>
        </w:rPr>
        <w:t>测评要求的测评报告；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B．对</w:t>
      </w:r>
      <w:r>
        <w:rPr>
          <w:rFonts w:hint="eastAsia" w:ascii="仿宋" w:hAnsi="仿宋" w:eastAsia="仿宋" w:cs="仿宋"/>
          <w:sz w:val="24"/>
          <w:szCs w:val="24"/>
          <w:lang w:val="en-US" w:eastAsia="zh-CN"/>
        </w:rPr>
        <w:t>门户网站</w:t>
      </w:r>
      <w:bookmarkStart w:id="0" w:name="_GoBack"/>
      <w:bookmarkEnd w:id="0"/>
      <w:r>
        <w:rPr>
          <w:rFonts w:hint="eastAsia" w:ascii="仿宋" w:hAnsi="仿宋" w:eastAsia="仿宋" w:cs="仿宋"/>
          <w:sz w:val="24"/>
          <w:szCs w:val="24"/>
        </w:rPr>
        <w:t>系统不符合</w:t>
      </w:r>
      <w:r>
        <w:rPr>
          <w:rStyle w:val="5"/>
          <w:rFonts w:hint="eastAsia" w:ascii="仿宋" w:hAnsi="仿宋" w:eastAsia="仿宋"/>
          <w:b w:val="0"/>
          <w:szCs w:val="24"/>
        </w:rPr>
        <w:t>网络安全等级保护</w:t>
      </w:r>
      <w:r>
        <w:rPr>
          <w:rFonts w:hint="eastAsia" w:ascii="仿宋" w:hAnsi="仿宋" w:eastAsia="仿宋" w:cs="仿宋"/>
          <w:sz w:val="24"/>
          <w:szCs w:val="24"/>
        </w:rPr>
        <w:t>有关管理规范和技术标准的，提出可行性整改方案，提供相应的安全整改建议书。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2、质量要求：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A．等级测评及服务原则：符合性原则、标准性原则、规范性原则、可控性原则、整体性原则。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B．</w:t>
      </w:r>
      <w:r>
        <w:rPr>
          <w:rStyle w:val="5"/>
          <w:rFonts w:hint="eastAsia" w:ascii="仿宋" w:hAnsi="仿宋" w:eastAsia="仿宋"/>
          <w:b w:val="0"/>
          <w:szCs w:val="24"/>
        </w:rPr>
        <w:t>网络安全等级保护</w:t>
      </w:r>
      <w:r>
        <w:rPr>
          <w:rFonts w:hint="eastAsia" w:ascii="仿宋" w:hAnsi="仿宋" w:eastAsia="仿宋" w:cs="仿宋"/>
          <w:sz w:val="24"/>
          <w:szCs w:val="24"/>
        </w:rPr>
        <w:t>定级及测评服务依据：</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中华人民共和国网络安全法</w:t>
      </w:r>
      <w:r>
        <w:rPr>
          <w:rFonts w:ascii="仿宋" w:hAnsi="仿宋" w:eastAsia="仿宋" w:cs="仿宋"/>
          <w:sz w:val="24"/>
          <w:szCs w:val="24"/>
        </w:rPr>
        <w:t>》</w:t>
      </w:r>
    </w:p>
    <w:p>
      <w:pPr>
        <w:spacing w:line="360" w:lineRule="auto"/>
        <w:ind w:firstLine="480" w:firstLineChars="200"/>
        <w:rPr>
          <w:rStyle w:val="5"/>
          <w:rFonts w:ascii="仿宋" w:hAnsi="仿宋" w:eastAsia="仿宋"/>
          <w:b w:val="0"/>
          <w:szCs w:val="24"/>
        </w:rPr>
      </w:pPr>
      <w:r>
        <w:rPr>
          <w:rStyle w:val="5"/>
          <w:rFonts w:hint="eastAsia" w:ascii="仿宋" w:hAnsi="仿宋" w:eastAsia="仿宋"/>
          <w:b w:val="0"/>
          <w:szCs w:val="24"/>
        </w:rPr>
        <w:t>《GB/T22239-2019信息安全技术 网络安全等级保护基本要求》，</w:t>
      </w:r>
    </w:p>
    <w:p>
      <w:pPr>
        <w:spacing w:line="360" w:lineRule="auto"/>
        <w:ind w:firstLine="480" w:firstLineChars="200"/>
        <w:rPr>
          <w:rStyle w:val="5"/>
          <w:rFonts w:ascii="仿宋" w:hAnsi="仿宋" w:eastAsia="仿宋"/>
          <w:b w:val="0"/>
          <w:szCs w:val="24"/>
        </w:rPr>
      </w:pPr>
      <w:r>
        <w:rPr>
          <w:rStyle w:val="5"/>
          <w:rFonts w:hint="eastAsia" w:ascii="仿宋" w:hAnsi="仿宋" w:eastAsia="仿宋"/>
          <w:b w:val="0"/>
          <w:szCs w:val="24"/>
        </w:rPr>
        <w:t>《GB/T28448-2019 信息安全技术 网络安全等级保护测评要求》，</w:t>
      </w:r>
    </w:p>
    <w:p>
      <w:pPr>
        <w:spacing w:line="360" w:lineRule="auto"/>
        <w:ind w:firstLine="480" w:firstLineChars="200"/>
        <w:rPr>
          <w:rStyle w:val="5"/>
          <w:rFonts w:ascii="仿宋" w:hAnsi="仿宋" w:eastAsia="仿宋"/>
          <w:b w:val="0"/>
          <w:szCs w:val="24"/>
        </w:rPr>
      </w:pPr>
      <w:r>
        <w:rPr>
          <w:rStyle w:val="5"/>
          <w:rFonts w:hint="eastAsia" w:ascii="仿宋" w:hAnsi="仿宋" w:eastAsia="仿宋"/>
          <w:b w:val="0"/>
          <w:szCs w:val="24"/>
        </w:rPr>
        <w:t>《GB/T 28449-2018 信息安全技术 网络安全等级保护测评过程指南》，</w:t>
      </w:r>
    </w:p>
    <w:p>
      <w:pPr>
        <w:spacing w:line="360" w:lineRule="auto"/>
        <w:ind w:firstLine="480" w:firstLineChars="200"/>
        <w:rPr>
          <w:rStyle w:val="5"/>
          <w:rFonts w:ascii="仿宋" w:hAnsi="仿宋" w:eastAsia="仿宋"/>
          <w:b w:val="0"/>
          <w:szCs w:val="24"/>
        </w:rPr>
      </w:pPr>
      <w:r>
        <w:rPr>
          <w:rStyle w:val="5"/>
          <w:rFonts w:hint="eastAsia" w:ascii="仿宋" w:hAnsi="仿宋" w:eastAsia="仿宋"/>
          <w:b w:val="0"/>
          <w:szCs w:val="24"/>
        </w:rPr>
        <w:t>《GB/T 25058-2019 信息安全技术 网络安全等级保护实施指南》。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3、网络安全等级保护测评内容：</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A．安全技术测评：包括安全物理环境、安全区域边界、安全通信网络、安全计算环境和安全管理中心五个方面的安全测评；</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B．安全管理测评：安全管理机构、安全管理制度、安全管理人员、安全建设管理和安全运维管理五个方面的安全控制测评。</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4、提供整改咨询服务，根据所测系统的最终测评报告，对系统现状提出安全整改建议并协助整改工作，以期达到整改目的。</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、测评原则：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1、客观性和公正性原则：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2、可重复性和可再现性原则：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3、连续性原则：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4、扩展性原则：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5、保密原则：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6、互动原则：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7、最小影响原则：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8、规范性原则：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9、质量保障原则：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在整个测评过程中，须特别重视项目质量管理。项目的实施将严格按照项目实施方案和流程进行，并由项目协调小组从中监督，控制项目的进度和质量。</w:t>
      </w:r>
    </w:p>
    <w:p>
      <w:pPr>
        <w:spacing w:before="156" w:beforeLines="50" w:after="156"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、测评人员和时限要求：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1、测评驻场人员要求：本次测评至少需要1名高级测评师，1名中级测评师，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2、测评时间要求：按照被测单位要求，合同签订完毕一周内启动测评工作。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3、测评期限要求：签订合同后60天内完成网络安全等级保护测评并出具盖章报告，并完成备案。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B743F"/>
    <w:rsid w:val="4CAB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character" w:customStyle="1" w:styleId="5">
    <w:name w:val="样式 小四 加粗"/>
    <w:basedOn w:val="4"/>
    <w:qFormat/>
    <w:uiPriority w:val="0"/>
    <w:rPr>
      <w:rFonts w:eastAsia="黑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2022-03-21T05:57:00Z</dcterms:created>
  <dc:creator>Administrator</dc:creator>
  <cp:lastModifiedBy>Administrator</cp:lastModifiedBy>
  <dcterms:modified xsi:type="dcterms:W3CDTF">2022-03-21T07:13:34Z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1AFB2707D07E455696E43272AE748882</vt:lpwstr>
  </property>
</Properties>
</file>