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62431" w14:textId="77777777" w:rsidR="007476C2" w:rsidRDefault="00261572">
      <w:pPr>
        <w:ind w:leftChars="-67" w:left="-141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金杯新快运平顶监护型救护车</w:t>
      </w:r>
    </w:p>
    <w:p w14:paraId="30274724" w14:textId="77777777" w:rsidR="007476C2" w:rsidRDefault="007476C2">
      <w:pPr>
        <w:rPr>
          <w:rFonts w:ascii="宋体" w:hAnsi="宋体" w:cs="宋体"/>
        </w:rPr>
      </w:pPr>
    </w:p>
    <w:p w14:paraId="6DE0F3A9" w14:textId="77777777" w:rsidR="007476C2" w:rsidRDefault="00261572">
      <w:pPr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64384" behindDoc="0" locked="0" layoutInCell="1" allowOverlap="1" wp14:anchorId="085D0FA8" wp14:editId="752E5381">
            <wp:simplePos x="0" y="0"/>
            <wp:positionH relativeFrom="column">
              <wp:posOffset>563880</wp:posOffset>
            </wp:positionH>
            <wp:positionV relativeFrom="paragraph">
              <wp:posOffset>180975</wp:posOffset>
            </wp:positionV>
            <wp:extent cx="4333875" cy="3087370"/>
            <wp:effectExtent l="0" t="0" r="9525" b="17780"/>
            <wp:wrapNone/>
            <wp:docPr id="3" name="图片 5" descr="c30d3e3504e6c1059dfd3b48ae04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c30d3e3504e6c1059dfd3b48ae0422d"/>
                    <pic:cNvPicPr>
                      <a:picLocks noChangeAspect="1"/>
                    </pic:cNvPicPr>
                  </pic:nvPicPr>
                  <pic:blipFill>
                    <a:blip r:embed="rId5"/>
                    <a:srcRect l="9531" t="13928" r="6110" b="623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F09473" w14:textId="77777777" w:rsidR="007476C2" w:rsidRDefault="007476C2">
      <w:pPr>
        <w:rPr>
          <w:rFonts w:ascii="宋体" w:hAnsi="宋体" w:cs="宋体"/>
        </w:rPr>
      </w:pPr>
    </w:p>
    <w:p w14:paraId="4D7BFBEF" w14:textId="77777777" w:rsidR="007476C2" w:rsidRDefault="007476C2">
      <w:pPr>
        <w:rPr>
          <w:rFonts w:ascii="宋体" w:hAnsi="宋体" w:cs="宋体"/>
        </w:rPr>
      </w:pPr>
    </w:p>
    <w:p w14:paraId="287CD8D7" w14:textId="77777777" w:rsidR="007476C2" w:rsidRDefault="007476C2">
      <w:pPr>
        <w:rPr>
          <w:rFonts w:ascii="宋体" w:hAnsi="宋体" w:cs="宋体"/>
        </w:rPr>
      </w:pPr>
    </w:p>
    <w:p w14:paraId="589781DA" w14:textId="77777777" w:rsidR="007476C2" w:rsidRDefault="007476C2">
      <w:pPr>
        <w:rPr>
          <w:rFonts w:ascii="宋体" w:hAnsi="宋体" w:cs="宋体"/>
        </w:rPr>
      </w:pPr>
    </w:p>
    <w:p w14:paraId="475D688E" w14:textId="77777777" w:rsidR="007476C2" w:rsidRDefault="007476C2">
      <w:pPr>
        <w:rPr>
          <w:rFonts w:ascii="宋体" w:hAnsi="宋体" w:cs="宋体"/>
        </w:rPr>
      </w:pPr>
    </w:p>
    <w:p w14:paraId="6580D9B0" w14:textId="77777777" w:rsidR="007476C2" w:rsidRDefault="007476C2">
      <w:pPr>
        <w:rPr>
          <w:rFonts w:ascii="宋体" w:hAnsi="宋体" w:cs="宋体"/>
        </w:rPr>
      </w:pPr>
    </w:p>
    <w:p w14:paraId="1B2C276E" w14:textId="77777777" w:rsidR="007476C2" w:rsidRDefault="007476C2">
      <w:pPr>
        <w:rPr>
          <w:rFonts w:ascii="宋体" w:hAnsi="宋体" w:cs="宋体"/>
        </w:rPr>
      </w:pPr>
    </w:p>
    <w:p w14:paraId="07F16F6C" w14:textId="77777777" w:rsidR="007476C2" w:rsidRDefault="007476C2">
      <w:pPr>
        <w:rPr>
          <w:rFonts w:ascii="宋体" w:hAnsi="宋体" w:cs="宋体"/>
        </w:rPr>
      </w:pPr>
    </w:p>
    <w:p w14:paraId="544C2826" w14:textId="77777777" w:rsidR="007476C2" w:rsidRDefault="007476C2">
      <w:pPr>
        <w:rPr>
          <w:rFonts w:ascii="宋体" w:hAnsi="宋体" w:cs="宋体"/>
        </w:rPr>
      </w:pPr>
    </w:p>
    <w:p w14:paraId="08AD1033" w14:textId="77777777" w:rsidR="007476C2" w:rsidRDefault="007476C2">
      <w:pPr>
        <w:rPr>
          <w:rFonts w:ascii="宋体" w:hAnsi="宋体" w:cs="宋体"/>
        </w:rPr>
      </w:pPr>
    </w:p>
    <w:p w14:paraId="7253388F" w14:textId="77777777" w:rsidR="007476C2" w:rsidRDefault="007476C2">
      <w:pPr>
        <w:rPr>
          <w:rFonts w:ascii="宋体" w:hAnsi="宋体" w:cs="宋体"/>
        </w:rPr>
      </w:pPr>
    </w:p>
    <w:p w14:paraId="7DADC373" w14:textId="77777777" w:rsidR="007476C2" w:rsidRDefault="007476C2">
      <w:pPr>
        <w:rPr>
          <w:rFonts w:ascii="宋体" w:hAnsi="宋体" w:cs="宋体"/>
        </w:rPr>
      </w:pPr>
    </w:p>
    <w:p w14:paraId="0E301C93" w14:textId="77777777" w:rsidR="007476C2" w:rsidRDefault="007476C2">
      <w:pPr>
        <w:rPr>
          <w:rFonts w:ascii="宋体" w:hAnsi="宋体" w:cs="宋体"/>
        </w:rPr>
      </w:pPr>
    </w:p>
    <w:p w14:paraId="66C4E860" w14:textId="77777777" w:rsidR="007476C2" w:rsidRDefault="007476C2">
      <w:pPr>
        <w:rPr>
          <w:rFonts w:ascii="宋体" w:hAnsi="宋体" w:cs="宋体"/>
        </w:rPr>
      </w:pPr>
    </w:p>
    <w:p w14:paraId="2B1394D3" w14:textId="77777777" w:rsidR="007476C2" w:rsidRDefault="007476C2">
      <w:pPr>
        <w:rPr>
          <w:rFonts w:ascii="宋体" w:hAnsi="宋体" w:cs="宋体"/>
        </w:rPr>
      </w:pPr>
    </w:p>
    <w:p w14:paraId="29413659" w14:textId="77777777" w:rsidR="007476C2" w:rsidRDefault="007476C2">
      <w:pPr>
        <w:rPr>
          <w:rFonts w:ascii="宋体" w:hAnsi="宋体" w:cs="宋体"/>
        </w:rPr>
      </w:pPr>
    </w:p>
    <w:p w14:paraId="45CECA0D" w14:textId="77777777" w:rsidR="007476C2" w:rsidRDefault="007476C2">
      <w:pPr>
        <w:rPr>
          <w:rFonts w:ascii="宋体" w:hAnsi="宋体" w:cs="宋体"/>
        </w:rPr>
      </w:pPr>
    </w:p>
    <w:tbl>
      <w:tblPr>
        <w:tblpPr w:leftFromText="180" w:rightFromText="180" w:vertAnchor="text" w:horzAnchor="page" w:tblpX="1950" w:tblpY="284"/>
        <w:tblOverlap w:val="never"/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4956"/>
      </w:tblGrid>
      <w:tr w:rsidR="007476C2" w14:paraId="0D286750" w14:textId="77777777">
        <w:trPr>
          <w:trHeight w:val="750"/>
        </w:trPr>
        <w:tc>
          <w:tcPr>
            <w:tcW w:w="3355" w:type="dxa"/>
            <w:vAlign w:val="center"/>
          </w:tcPr>
          <w:p w14:paraId="292A26C5" w14:textId="77777777" w:rsidR="007476C2" w:rsidRDefault="002615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车辆型号</w:t>
            </w:r>
          </w:p>
        </w:tc>
        <w:tc>
          <w:tcPr>
            <w:tcW w:w="4956" w:type="dxa"/>
            <w:vAlign w:val="center"/>
          </w:tcPr>
          <w:p w14:paraId="511E296F" w14:textId="2D793FDB" w:rsidR="007476C2" w:rsidRDefault="0026157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佰斯威牌HCZ503</w:t>
            </w:r>
            <w:r w:rsidR="005E4D07"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XJHGS</w:t>
            </w:r>
            <w:r w:rsidR="005E4D07">
              <w:rPr>
                <w:rFonts w:ascii="宋体" w:hAnsi="宋体" w:cs="宋体" w:hint="eastAsia"/>
                <w:b/>
                <w:bCs/>
                <w:sz w:val="24"/>
              </w:rPr>
              <w:t>6</w:t>
            </w:r>
          </w:p>
        </w:tc>
      </w:tr>
      <w:tr w:rsidR="007476C2" w14:paraId="3FEFA20C" w14:textId="77777777">
        <w:trPr>
          <w:trHeight w:val="750"/>
        </w:trPr>
        <w:tc>
          <w:tcPr>
            <w:tcW w:w="3355" w:type="dxa"/>
            <w:vAlign w:val="center"/>
          </w:tcPr>
          <w:p w14:paraId="62100F53" w14:textId="77777777" w:rsidR="007476C2" w:rsidRDefault="002615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排放</w:t>
            </w:r>
            <w:r>
              <w:rPr>
                <w:b/>
                <w:sz w:val="24"/>
              </w:rPr>
              <w:t>标准</w:t>
            </w:r>
          </w:p>
        </w:tc>
        <w:tc>
          <w:tcPr>
            <w:tcW w:w="4956" w:type="dxa"/>
            <w:vAlign w:val="center"/>
          </w:tcPr>
          <w:p w14:paraId="1D28C3E3" w14:textId="77777777" w:rsidR="007476C2" w:rsidRDefault="002615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</w:t>
            </w:r>
            <w:r>
              <w:rPr>
                <w:rFonts w:hint="eastAsia"/>
                <w:b/>
                <w:sz w:val="24"/>
              </w:rPr>
              <w:t>VI</w:t>
            </w:r>
          </w:p>
        </w:tc>
      </w:tr>
      <w:tr w:rsidR="007476C2" w14:paraId="232E3204" w14:textId="77777777">
        <w:trPr>
          <w:trHeight w:val="750"/>
        </w:trPr>
        <w:tc>
          <w:tcPr>
            <w:tcW w:w="3355" w:type="dxa"/>
            <w:vAlign w:val="center"/>
          </w:tcPr>
          <w:p w14:paraId="6728843E" w14:textId="77777777" w:rsidR="007476C2" w:rsidRDefault="002615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交货期</w:t>
            </w:r>
          </w:p>
        </w:tc>
        <w:tc>
          <w:tcPr>
            <w:tcW w:w="4956" w:type="dxa"/>
            <w:vAlign w:val="center"/>
          </w:tcPr>
          <w:p w14:paraId="18662F38" w14:textId="78946A33" w:rsidR="007476C2" w:rsidRDefault="005E4D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="00261572">
              <w:rPr>
                <w:rFonts w:hint="eastAsia"/>
                <w:b/>
                <w:sz w:val="24"/>
              </w:rPr>
              <w:t>5</w:t>
            </w:r>
            <w:r w:rsidR="00261572">
              <w:rPr>
                <w:rFonts w:hint="eastAsia"/>
                <w:b/>
                <w:sz w:val="24"/>
              </w:rPr>
              <w:t>天</w:t>
            </w:r>
          </w:p>
        </w:tc>
      </w:tr>
      <w:tr w:rsidR="007476C2" w14:paraId="773C352A" w14:textId="77777777">
        <w:trPr>
          <w:trHeight w:val="750"/>
        </w:trPr>
        <w:tc>
          <w:tcPr>
            <w:tcW w:w="3355" w:type="dxa"/>
            <w:vAlign w:val="center"/>
          </w:tcPr>
          <w:p w14:paraId="3E417F8C" w14:textId="77777777" w:rsidR="007476C2" w:rsidRDefault="002615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</w:t>
            </w:r>
          </w:p>
        </w:tc>
        <w:tc>
          <w:tcPr>
            <w:tcW w:w="4956" w:type="dxa"/>
            <w:vAlign w:val="center"/>
          </w:tcPr>
          <w:p w14:paraId="71C6EB42" w14:textId="77777777" w:rsidR="007476C2" w:rsidRDefault="007476C2">
            <w:pPr>
              <w:jc w:val="center"/>
              <w:rPr>
                <w:b/>
                <w:sz w:val="24"/>
              </w:rPr>
            </w:pPr>
          </w:p>
        </w:tc>
      </w:tr>
    </w:tbl>
    <w:p w14:paraId="5BD08591" w14:textId="77777777" w:rsidR="007476C2" w:rsidRDefault="007476C2">
      <w:pPr>
        <w:rPr>
          <w:rFonts w:ascii="宋体" w:hAnsi="宋体" w:cs="宋体"/>
        </w:rPr>
      </w:pPr>
    </w:p>
    <w:p w14:paraId="69A0E882" w14:textId="77777777" w:rsidR="007476C2" w:rsidRDefault="007476C2">
      <w:pPr>
        <w:jc w:val="center"/>
        <w:rPr>
          <w:rFonts w:ascii="宋体" w:hAnsi="宋体" w:cs="宋体"/>
          <w:b/>
          <w:sz w:val="30"/>
          <w:szCs w:val="30"/>
        </w:rPr>
      </w:pPr>
    </w:p>
    <w:p w14:paraId="5D04C573" w14:textId="77777777" w:rsidR="007476C2" w:rsidRDefault="007476C2">
      <w:pPr>
        <w:jc w:val="center"/>
        <w:rPr>
          <w:rFonts w:ascii="宋体" w:hAnsi="宋体" w:cs="宋体"/>
          <w:b/>
          <w:sz w:val="30"/>
          <w:szCs w:val="30"/>
        </w:rPr>
      </w:pPr>
    </w:p>
    <w:p w14:paraId="1B17C125" w14:textId="77777777" w:rsidR="007476C2" w:rsidRDefault="007476C2">
      <w:pPr>
        <w:jc w:val="center"/>
        <w:rPr>
          <w:rFonts w:ascii="宋体" w:hAnsi="宋体" w:cs="宋体"/>
          <w:b/>
          <w:sz w:val="30"/>
          <w:szCs w:val="30"/>
        </w:rPr>
      </w:pPr>
    </w:p>
    <w:p w14:paraId="79595F49" w14:textId="77777777" w:rsidR="007476C2" w:rsidRDefault="007476C2">
      <w:pPr>
        <w:jc w:val="center"/>
        <w:rPr>
          <w:rFonts w:ascii="宋体" w:hAnsi="宋体" w:cs="宋体"/>
          <w:b/>
          <w:sz w:val="30"/>
          <w:szCs w:val="30"/>
        </w:rPr>
      </w:pPr>
    </w:p>
    <w:p w14:paraId="74A97238" w14:textId="77777777" w:rsidR="007476C2" w:rsidRDefault="007476C2">
      <w:pPr>
        <w:jc w:val="center"/>
        <w:rPr>
          <w:rFonts w:ascii="宋体" w:hAnsi="宋体" w:cs="宋体"/>
          <w:b/>
          <w:sz w:val="30"/>
          <w:szCs w:val="30"/>
        </w:rPr>
      </w:pPr>
    </w:p>
    <w:p w14:paraId="238FD48B" w14:textId="77777777" w:rsidR="007476C2" w:rsidRDefault="007476C2">
      <w:pPr>
        <w:rPr>
          <w:rFonts w:ascii="宋体" w:hAnsi="宋体" w:cs="宋体"/>
          <w:b/>
          <w:sz w:val="30"/>
          <w:szCs w:val="30"/>
        </w:rPr>
      </w:pP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674"/>
        <w:gridCol w:w="1416"/>
        <w:gridCol w:w="2544"/>
        <w:gridCol w:w="3885"/>
      </w:tblGrid>
      <w:tr w:rsidR="007476C2" w14:paraId="51E5E0B7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9842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BEC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车辆技术参数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E73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挂网参数</w:t>
            </w:r>
          </w:p>
        </w:tc>
      </w:tr>
      <w:tr w:rsidR="007476C2" w14:paraId="0C96EEA7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BC7F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32F" w14:textId="75B277E7" w:rsidR="007476C2" w:rsidRDefault="005661D0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●</w:t>
            </w:r>
            <w:r w:rsidR="00261572">
              <w:rPr>
                <w:rFonts w:ascii="宋体" w:hAnsi="宋体" w:cs="宋体" w:hint="eastAsia"/>
                <w:color w:val="000000"/>
                <w:sz w:val="24"/>
              </w:rPr>
              <w:t>产品公告型号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1D0B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佰斯威牌HCZ5033XJHGS6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06F6" w14:textId="45BCB7D0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产品需要</w:t>
            </w:r>
            <w:r w:rsidR="005E4D07">
              <w:rPr>
                <w:rFonts w:ascii="宋体" w:hAnsi="宋体" w:cs="宋体" w:hint="eastAsia"/>
                <w:kern w:val="0"/>
                <w:sz w:val="24"/>
              </w:rPr>
              <w:t>出具生产厂家授权书、产品检验报告及3c报告</w:t>
            </w:r>
          </w:p>
        </w:tc>
      </w:tr>
      <w:tr w:rsidR="007476C2" w14:paraId="36C1C11A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23A2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2B5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底盘公告型号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972E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金杯SY6521H2S1BGP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C29D" w14:textId="6CF73A50" w:rsidR="007476C2" w:rsidRDefault="007476C2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476C2" w14:paraId="46662E90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C189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7C5C" w14:textId="19B37C9E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外观尺寸</w:t>
            </w:r>
            <w:r w:rsidR="005661D0"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sz w:val="24"/>
              </w:rPr>
              <w:t>mm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BC39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5235 x 1800 x 2180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B8A4" w14:textId="7D14FC30" w:rsidR="007476C2" w:rsidRDefault="00E164B0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长</w:t>
            </w:r>
            <w:r w:rsidR="005E4D07">
              <w:rPr>
                <w:rFonts w:ascii="宋体" w:hAnsi="宋体" w:cs="宋体" w:hint="eastAsia"/>
                <w:color w:val="000000"/>
                <w:sz w:val="24"/>
              </w:rPr>
              <w:t>≥5235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="00E142CD">
              <w:rPr>
                <w:rFonts w:ascii="宋体" w:hAnsi="宋体" w:cs="宋体" w:hint="eastAsia"/>
                <w:color w:val="000000"/>
                <w:sz w:val="24"/>
              </w:rPr>
              <w:t>1980＞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宽≥</w:t>
            </w:r>
            <w:r w:rsidR="005E4D07">
              <w:rPr>
                <w:rFonts w:ascii="宋体" w:hAnsi="宋体" w:cs="宋体" w:hint="eastAsia"/>
                <w:color w:val="000000"/>
                <w:sz w:val="24"/>
              </w:rPr>
              <w:t>1800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；2180≥高≥</w:t>
            </w:r>
            <w:r w:rsidR="005E4D07">
              <w:rPr>
                <w:rFonts w:ascii="宋体" w:hAnsi="宋体" w:cs="宋体" w:hint="eastAsia"/>
                <w:color w:val="000000"/>
                <w:sz w:val="24"/>
              </w:rPr>
              <w:t>21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5E4D07"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7476C2" w14:paraId="3CE91699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32FC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E43C" w14:textId="701614BF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医疗舱尺寸mm</w:t>
            </w:r>
            <w:r w:rsidR="005661D0">
              <w:rPr>
                <w:rFonts w:ascii="宋体" w:hAnsi="宋体" w:cs="宋体" w:hint="eastAsia"/>
                <w:color w:val="000000"/>
                <w:sz w:val="24"/>
              </w:rPr>
              <w:t>★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A0D8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2700 x 1700 x 1380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7082" w14:textId="15C8CB6D" w:rsidR="007476C2" w:rsidRDefault="005E4D0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≥2700 x 1700 x 1380</w:t>
            </w:r>
          </w:p>
        </w:tc>
      </w:tr>
      <w:tr w:rsidR="007476C2" w14:paraId="50D549D9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096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DEA4" w14:textId="1A26E0E5" w:rsidR="007476C2" w:rsidRDefault="005661D0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 w:rsidR="00261572">
              <w:rPr>
                <w:rFonts w:ascii="宋体" w:hAnsi="宋体" w:cs="宋体" w:hint="eastAsia"/>
                <w:color w:val="000000"/>
                <w:sz w:val="24"/>
              </w:rPr>
              <w:t>轴距mm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EC62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3430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24EB" w14:textId="06731001" w:rsidR="007476C2" w:rsidRDefault="005E4D0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轴距</w:t>
            </w:r>
            <w:r w:rsidR="00E142CD">
              <w:rPr>
                <w:rFonts w:asciiTheme="minorEastAsia" w:hAnsiTheme="minorEastAsia" w:cstheme="minorEastAsia" w:hint="eastAsia"/>
                <w:color w:val="000000"/>
                <w:sz w:val="22"/>
              </w:rPr>
              <w:t>≥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3430</w:t>
            </w:r>
          </w:p>
        </w:tc>
      </w:tr>
      <w:tr w:rsidR="007476C2" w14:paraId="060CDD40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FB0D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E6CF" w14:textId="0260FA8A" w:rsidR="007476C2" w:rsidRDefault="005661D0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 w:rsidR="00261572">
              <w:rPr>
                <w:rFonts w:ascii="宋体" w:hAnsi="宋体" w:cs="宋体" w:hint="eastAsia"/>
                <w:color w:val="000000"/>
                <w:sz w:val="24"/>
              </w:rPr>
              <w:t>整车整备质量kg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58CE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1880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BCD39" w14:textId="6C69FEBA" w:rsidR="007476C2" w:rsidRDefault="001A5394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1960＞整备质量</w:t>
            </w:r>
            <w:r w:rsidR="00E142CD">
              <w:rPr>
                <w:rFonts w:asciiTheme="minorEastAsia" w:hAnsiTheme="minorEastAsia" w:cstheme="minorEastAsia" w:hint="eastAsia"/>
                <w:color w:val="000000"/>
                <w:sz w:val="22"/>
              </w:rPr>
              <w:t>≥18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8</w:t>
            </w:r>
            <w:r w:rsidR="00E142CD">
              <w:rPr>
                <w:rFonts w:asciiTheme="minorEastAsia" w:hAnsiTheme="minorEastAsia" w:cstheme="minorEastAsia" w:hint="eastAsia"/>
                <w:color w:val="000000"/>
                <w:sz w:val="22"/>
              </w:rPr>
              <w:t>0</w:t>
            </w:r>
          </w:p>
        </w:tc>
      </w:tr>
      <w:tr w:rsidR="007476C2" w14:paraId="6986D3FC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960D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43B" w14:textId="5D782F56" w:rsidR="007476C2" w:rsidRDefault="005661D0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 w:rsidR="00261572">
              <w:rPr>
                <w:rFonts w:ascii="宋体" w:hAnsi="宋体" w:cs="宋体" w:hint="eastAsia"/>
                <w:color w:val="000000"/>
                <w:sz w:val="24"/>
              </w:rPr>
              <w:t>总质量kg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AE87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2600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2485" w14:textId="06257961" w:rsidR="007476C2" w:rsidRDefault="001A5394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2800＞总质量</w:t>
            </w:r>
            <w:r w:rsidR="00E142CD">
              <w:rPr>
                <w:rFonts w:asciiTheme="minorEastAsia" w:hAnsiTheme="minorEastAsia" w:cstheme="minorEastAsia" w:hint="eastAsia"/>
                <w:color w:val="000000"/>
                <w:sz w:val="22"/>
              </w:rPr>
              <w:t>≥2600</w:t>
            </w:r>
          </w:p>
        </w:tc>
      </w:tr>
      <w:tr w:rsidR="005E4D07" w14:paraId="1088A93D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6A4C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A32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燃油种类</w:t>
            </w: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A248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汽油机</w:t>
            </w:r>
          </w:p>
        </w:tc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7023" w14:textId="58E9CD26" w:rsidR="005E4D07" w:rsidRPr="005E4D07" w:rsidRDefault="005E4D07" w:rsidP="005E4D07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汽油机</w:t>
            </w:r>
          </w:p>
        </w:tc>
      </w:tr>
      <w:tr w:rsidR="005E4D07" w14:paraId="46D0A993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750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412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工作方式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7219F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多点电喷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8462" w14:textId="1C70162E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多点电喷</w:t>
            </w:r>
          </w:p>
        </w:tc>
      </w:tr>
      <w:tr w:rsidR="005E4D07" w14:paraId="0F950284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D8D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1932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排气量cm³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7E3C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1998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B34B" w14:textId="2BD36FE9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排量≥1998L</w:t>
            </w:r>
          </w:p>
        </w:tc>
      </w:tr>
      <w:tr w:rsidR="005E4D07" w14:paraId="4274C9CD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3341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3263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排放标准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B76A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国VI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20DF" w14:textId="59ADCDD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国VI</w:t>
            </w:r>
          </w:p>
        </w:tc>
      </w:tr>
      <w:tr w:rsidR="005E4D07" w14:paraId="099B919A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9F8F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DB82" w14:textId="66BCE0B7" w:rsidR="005E4D07" w:rsidRDefault="005661D0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 w:rsidR="005E4D07">
              <w:rPr>
                <w:rFonts w:ascii="宋体" w:hAnsi="宋体" w:cs="宋体" w:hint="eastAsia"/>
                <w:color w:val="000000"/>
                <w:sz w:val="24"/>
              </w:rPr>
              <w:t>额定功率kw(hp)/rpm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AA9" w14:textId="77777777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2678" w14:textId="4A9A0A40" w:rsidR="005E4D07" w:rsidRDefault="005E4D07" w:rsidP="005E4D0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1</w:t>
            </w:r>
            <w:r w:rsidR="00E142CD">
              <w:rPr>
                <w:rFonts w:asciiTheme="minorEastAsia" w:hAnsiTheme="minorEastAsia" w:cstheme="minorEastAsia" w:hint="eastAsia"/>
                <w:color w:val="000000"/>
                <w:sz w:val="22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0Kw≥发动机额定功率≥100Kw</w:t>
            </w:r>
          </w:p>
        </w:tc>
      </w:tr>
      <w:tr w:rsidR="001A5394" w14:paraId="4BF5F259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6946" w14:textId="06C3A852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5C93" w14:textId="77777777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最高时速km/h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4B72" w14:textId="77777777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150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26AF" w14:textId="58790028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150</w:t>
            </w:r>
          </w:p>
        </w:tc>
      </w:tr>
      <w:tr w:rsidR="001A5394" w14:paraId="4BDA8CFE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13F4" w14:textId="45BE5816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665" w14:textId="77777777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轮胎尺寸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4080" w14:textId="77777777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195/70R15C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11DA1" w14:textId="3507D0BB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195/70R15C</w:t>
            </w:r>
          </w:p>
        </w:tc>
      </w:tr>
      <w:tr w:rsidR="001A5394" w14:paraId="21B8F0B4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E82" w14:textId="48CD90B6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09B8" w14:textId="77777777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变速器形式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BD665" w14:textId="77777777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五速手动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CD8E0" w14:textId="07DF5361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五速手动</w:t>
            </w:r>
          </w:p>
        </w:tc>
      </w:tr>
      <w:tr w:rsidR="001A5394" w14:paraId="2AABBE15" w14:textId="77777777" w:rsidTr="001A5394">
        <w:trPr>
          <w:trHeight w:val="454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F60" w14:textId="4B98EA37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0260" w14:textId="77777777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座位数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082D" w14:textId="77777777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5-8人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85E05" w14:textId="13145D9F" w:rsidR="001A5394" w:rsidRDefault="001A5394" w:rsidP="001A539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7人</w:t>
            </w:r>
          </w:p>
        </w:tc>
      </w:tr>
    </w:tbl>
    <w:p w14:paraId="19A8046C" w14:textId="77777777" w:rsidR="007476C2" w:rsidRDefault="007476C2">
      <w:pPr>
        <w:rPr>
          <w:rFonts w:ascii="宋体" w:hAnsi="宋体" w:cs="宋体"/>
          <w:b/>
          <w:bCs/>
          <w:kern w:val="0"/>
          <w:sz w:val="30"/>
          <w:szCs w:val="30"/>
        </w:rPr>
      </w:pPr>
    </w:p>
    <w:tbl>
      <w:tblPr>
        <w:tblpPr w:leftFromText="180" w:rightFromText="180" w:vertAnchor="text" w:horzAnchor="page" w:tblpX="1811" w:tblpY="377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2459"/>
        <w:gridCol w:w="5050"/>
      </w:tblGrid>
      <w:tr w:rsidR="007476C2" w14:paraId="0E76B41C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5DBE6013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407" w:type="pct"/>
            <w:gridSpan w:val="2"/>
            <w:vAlign w:val="center"/>
          </w:tcPr>
          <w:p w14:paraId="6B78A59F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车辆专用配置</w:t>
            </w:r>
          </w:p>
        </w:tc>
      </w:tr>
      <w:tr w:rsidR="007476C2" w14:paraId="2E2B9379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7AE846A6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443" w:type="pct"/>
            <w:vAlign w:val="center"/>
          </w:tcPr>
          <w:p w14:paraId="3BEB3C26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警灯系统</w:t>
            </w:r>
          </w:p>
        </w:tc>
        <w:tc>
          <w:tcPr>
            <w:tcW w:w="2964" w:type="pct"/>
            <w:vAlign w:val="center"/>
          </w:tcPr>
          <w:p w14:paraId="4A6F62BC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100W警灯警报器、工字型LED爆闪灯、车顶后方LED圆柱爆闪警示</w:t>
            </w:r>
          </w:p>
        </w:tc>
      </w:tr>
      <w:tr w:rsidR="007476C2" w14:paraId="5D11F2E9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58C5663E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443" w:type="pct"/>
            <w:vAlign w:val="center"/>
          </w:tcPr>
          <w:p w14:paraId="27F037D6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中隔墙</w:t>
            </w:r>
          </w:p>
        </w:tc>
        <w:tc>
          <w:tcPr>
            <w:tcW w:w="2964" w:type="pct"/>
            <w:vAlign w:val="center"/>
          </w:tcPr>
          <w:p w14:paraId="459AC204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选用防水材料、可灭菌消毒、阻燃、防滑、耐腐蚀、环保、符合汽车内饰材料燃烧要求、防霉等级为E0级、吸水率≤1.0%，并配备可推拉观察窗</w:t>
            </w:r>
          </w:p>
        </w:tc>
      </w:tr>
      <w:tr w:rsidR="007476C2" w14:paraId="1A6F4EAE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14A0BE39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443" w:type="pct"/>
            <w:vAlign w:val="center"/>
          </w:tcPr>
          <w:p w14:paraId="75AE418F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医疗柜</w:t>
            </w:r>
          </w:p>
        </w:tc>
        <w:tc>
          <w:tcPr>
            <w:tcW w:w="2964" w:type="pct"/>
            <w:vAlign w:val="center"/>
          </w:tcPr>
          <w:p w14:paraId="3915F546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选用防水材料、可灭菌消毒、阻燃、防滑、耐腐蚀、环保、符合汽车内饰材料燃烧要求、防霉等级为E0级、吸水率≤1.0%，</w:t>
            </w:r>
          </w:p>
        </w:tc>
      </w:tr>
      <w:tr w:rsidR="007476C2" w14:paraId="547372CC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3B2A314B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1443" w:type="pct"/>
            <w:vAlign w:val="center"/>
          </w:tcPr>
          <w:p w14:paraId="5CB1DA0B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担架</w:t>
            </w:r>
          </w:p>
        </w:tc>
        <w:tc>
          <w:tcPr>
            <w:tcW w:w="2964" w:type="pct"/>
            <w:vAlign w:val="center"/>
          </w:tcPr>
          <w:p w14:paraId="2E06C2FF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自动上车担架：承重：159KG、铝合金材质、方便操作、配备上车挡板及固定装置</w:t>
            </w:r>
          </w:p>
        </w:tc>
      </w:tr>
      <w:tr w:rsidR="007476C2" w14:paraId="5D187991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6C07E4DB" w14:textId="77777777" w:rsidR="007476C2" w:rsidRDefault="00261572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5</w:t>
            </w:r>
          </w:p>
        </w:tc>
        <w:tc>
          <w:tcPr>
            <w:tcW w:w="1443" w:type="pct"/>
            <w:vAlign w:val="center"/>
          </w:tcPr>
          <w:p w14:paraId="05E3A338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氧气系统</w:t>
            </w:r>
          </w:p>
        </w:tc>
        <w:tc>
          <w:tcPr>
            <w:tcW w:w="2964" w:type="pct"/>
            <w:vAlign w:val="center"/>
          </w:tcPr>
          <w:p w14:paraId="08F93FFD" w14:textId="77777777" w:rsidR="007476C2" w:rsidRDefault="0026157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两只10L铝制氧气瓶、配有不锈钢固定架、两套氧气终端（德标）、隐藏式管道、医用湿化瓶、两个医用减压阀</w:t>
            </w:r>
          </w:p>
        </w:tc>
      </w:tr>
      <w:tr w:rsidR="007476C2" w14:paraId="27B065F2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0EFC9369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443" w:type="pct"/>
            <w:vAlign w:val="center"/>
          </w:tcPr>
          <w:p w14:paraId="0AAFCD8F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供电系统</w:t>
            </w:r>
          </w:p>
        </w:tc>
        <w:tc>
          <w:tcPr>
            <w:tcW w:w="2964" w:type="pct"/>
            <w:vAlign w:val="center"/>
          </w:tcPr>
          <w:p w14:paraId="156D9316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配有800W逆变器、两个220V防水插座</w:t>
            </w:r>
          </w:p>
        </w:tc>
      </w:tr>
      <w:tr w:rsidR="007476C2" w14:paraId="1D2C5B17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3543BC2C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443" w:type="pct"/>
            <w:vAlign w:val="center"/>
          </w:tcPr>
          <w:p w14:paraId="0296B3DD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电器控制系统</w:t>
            </w:r>
          </w:p>
        </w:tc>
        <w:tc>
          <w:tcPr>
            <w:tcW w:w="2964" w:type="pct"/>
            <w:vAlign w:val="center"/>
          </w:tcPr>
          <w:p w14:paraId="6A7ECA86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组合开关、集中控制</w:t>
            </w:r>
          </w:p>
        </w:tc>
      </w:tr>
      <w:tr w:rsidR="007476C2" w14:paraId="2C225B8F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49AF34C2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443" w:type="pct"/>
            <w:vAlign w:val="center"/>
          </w:tcPr>
          <w:p w14:paraId="6187C12E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座椅</w:t>
            </w:r>
          </w:p>
        </w:tc>
        <w:tc>
          <w:tcPr>
            <w:tcW w:w="2964" w:type="pct"/>
            <w:vAlign w:val="center"/>
          </w:tcPr>
          <w:p w14:paraId="300ADF39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医护座椅（采用高分子材料）、双人顺排柜式座椅（采用高分子材料）、单人朝前座椅，并配有三点式安全带</w:t>
            </w:r>
          </w:p>
        </w:tc>
      </w:tr>
      <w:tr w:rsidR="007476C2" w14:paraId="330D90F5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3D1F4C39" w14:textId="77777777" w:rsidR="007476C2" w:rsidRDefault="00261572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9</w:t>
            </w:r>
          </w:p>
        </w:tc>
        <w:tc>
          <w:tcPr>
            <w:tcW w:w="1443" w:type="pct"/>
            <w:vAlign w:val="center"/>
          </w:tcPr>
          <w:p w14:paraId="74BC0749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医用地板</w:t>
            </w:r>
          </w:p>
        </w:tc>
        <w:tc>
          <w:tcPr>
            <w:tcW w:w="2964" w:type="pct"/>
            <w:vAlign w:val="center"/>
          </w:tcPr>
          <w:p w14:paraId="6C7080E4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整体环保医疗专用、防滑、耐酸碱、防腐蚀、阻燃、可冲洗</w:t>
            </w:r>
          </w:p>
        </w:tc>
      </w:tr>
      <w:tr w:rsidR="007476C2" w14:paraId="73F4B405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2A7ED0A9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443" w:type="pct"/>
            <w:vAlign w:val="center"/>
          </w:tcPr>
          <w:p w14:paraId="5E17AC13" w14:textId="77777777" w:rsidR="007476C2" w:rsidRDefault="00261572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排风系统</w:t>
            </w:r>
          </w:p>
        </w:tc>
        <w:tc>
          <w:tcPr>
            <w:tcW w:w="2964" w:type="pct"/>
            <w:vAlign w:val="center"/>
          </w:tcPr>
          <w:p w14:paraId="4D313615" w14:textId="77777777" w:rsidR="007476C2" w:rsidRDefault="00261572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多功能换气扇，空气流量≥7.6m³/min</w:t>
            </w:r>
          </w:p>
        </w:tc>
      </w:tr>
      <w:tr w:rsidR="007476C2" w14:paraId="1AC7C9C7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0DAB0F58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443" w:type="pct"/>
            <w:vAlign w:val="center"/>
          </w:tcPr>
          <w:p w14:paraId="76784941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对讲系统</w:t>
            </w:r>
          </w:p>
        </w:tc>
        <w:tc>
          <w:tcPr>
            <w:tcW w:w="2964" w:type="pct"/>
            <w:vAlign w:val="center"/>
          </w:tcPr>
          <w:p w14:paraId="7F9F3BD8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前后对讲、音量可调节</w:t>
            </w:r>
          </w:p>
        </w:tc>
      </w:tr>
      <w:tr w:rsidR="007476C2" w14:paraId="3759BCE0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7D9497F4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443" w:type="pct"/>
            <w:vAlign w:val="center"/>
          </w:tcPr>
          <w:p w14:paraId="4896627A" w14:textId="77777777" w:rsidR="007476C2" w:rsidRDefault="00261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消毒系统</w:t>
            </w:r>
          </w:p>
        </w:tc>
        <w:tc>
          <w:tcPr>
            <w:tcW w:w="2964" w:type="pct"/>
            <w:vAlign w:val="center"/>
          </w:tcPr>
          <w:p w14:paraId="4C4CBF75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紫外线消毒灯、延时开启、定时杀菌（30分钟）</w:t>
            </w:r>
          </w:p>
        </w:tc>
      </w:tr>
      <w:tr w:rsidR="007476C2" w14:paraId="1905C2D9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08AFC142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443" w:type="pct"/>
            <w:vAlign w:val="center"/>
          </w:tcPr>
          <w:p w14:paraId="5995B952" w14:textId="77777777" w:rsidR="007476C2" w:rsidRDefault="00261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车载灭火器</w:t>
            </w:r>
          </w:p>
        </w:tc>
        <w:tc>
          <w:tcPr>
            <w:tcW w:w="2964" w:type="pct"/>
            <w:vAlign w:val="center"/>
          </w:tcPr>
          <w:p w14:paraId="5FF36F68" w14:textId="77777777" w:rsidR="007476C2" w:rsidRDefault="0026157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2KG车载干粉灭火器、配有金属固定架</w:t>
            </w:r>
          </w:p>
        </w:tc>
      </w:tr>
      <w:tr w:rsidR="007476C2" w14:paraId="7E98B19C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0D10BF0D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443" w:type="pct"/>
            <w:vAlign w:val="center"/>
          </w:tcPr>
          <w:p w14:paraId="567DFC62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输液挂架</w:t>
            </w:r>
          </w:p>
        </w:tc>
        <w:tc>
          <w:tcPr>
            <w:tcW w:w="2964" w:type="pct"/>
            <w:vAlign w:val="center"/>
          </w:tcPr>
          <w:p w14:paraId="3A483151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羊角滑道式输液挂架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羊角式输液挂架，可承重5KG</w:t>
            </w:r>
          </w:p>
        </w:tc>
      </w:tr>
      <w:tr w:rsidR="007476C2" w14:paraId="28846DB5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42E2AEEC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443" w:type="pct"/>
            <w:vAlign w:val="center"/>
          </w:tcPr>
          <w:p w14:paraId="0D5D7A51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医疗舱防撞头</w:t>
            </w:r>
          </w:p>
        </w:tc>
        <w:tc>
          <w:tcPr>
            <w:tcW w:w="2964" w:type="pct"/>
            <w:vAlign w:val="center"/>
          </w:tcPr>
          <w:p w14:paraId="562A1C16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仿真皮包覆</w:t>
            </w:r>
          </w:p>
        </w:tc>
      </w:tr>
      <w:tr w:rsidR="007476C2" w14:paraId="3023A5BB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7B7179F0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443" w:type="pct"/>
            <w:vAlign w:val="center"/>
          </w:tcPr>
          <w:p w14:paraId="4B5FED70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医疗舱照明</w:t>
            </w:r>
          </w:p>
        </w:tc>
        <w:tc>
          <w:tcPr>
            <w:tcW w:w="2964" w:type="pct"/>
            <w:vAlign w:val="center"/>
          </w:tcPr>
          <w:p w14:paraId="3A24C844" w14:textId="77777777" w:rsidR="007476C2" w:rsidRDefault="0026157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顶部配有4只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医疗专用</w:t>
            </w:r>
            <w:r>
              <w:rPr>
                <w:rFonts w:ascii="宋体" w:hAnsi="宋体" w:cs="宋体" w:hint="eastAsia"/>
                <w:sz w:val="24"/>
              </w:rPr>
              <w:t>LED照明灯、超薄设计、无暗区、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光源照度可达50Lx以上</w:t>
            </w:r>
          </w:p>
        </w:tc>
      </w:tr>
      <w:tr w:rsidR="007476C2" w14:paraId="7BBF2314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6299C648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443" w:type="pct"/>
            <w:vAlign w:val="center"/>
          </w:tcPr>
          <w:p w14:paraId="40589FB5" w14:textId="77777777" w:rsidR="007476C2" w:rsidRDefault="00261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后空调</w:t>
            </w:r>
          </w:p>
        </w:tc>
        <w:tc>
          <w:tcPr>
            <w:tcW w:w="2964" w:type="pct"/>
            <w:vAlign w:val="center"/>
          </w:tcPr>
          <w:p w14:paraId="22F3BDA5" w14:textId="77777777" w:rsidR="007476C2" w:rsidRDefault="0026157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3挡手动调节，出风量可达800m³/h</w:t>
            </w:r>
          </w:p>
        </w:tc>
      </w:tr>
      <w:tr w:rsidR="007476C2" w14:paraId="62B2202C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6EB1A2AF" w14:textId="77777777" w:rsidR="007476C2" w:rsidRDefault="00261572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18</w:t>
            </w:r>
          </w:p>
        </w:tc>
        <w:tc>
          <w:tcPr>
            <w:tcW w:w="1443" w:type="pct"/>
            <w:vAlign w:val="center"/>
          </w:tcPr>
          <w:p w14:paraId="2FBB0D7C" w14:textId="77777777" w:rsidR="007476C2" w:rsidRDefault="00261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后暖风</w:t>
            </w:r>
          </w:p>
        </w:tc>
        <w:tc>
          <w:tcPr>
            <w:tcW w:w="2964" w:type="pct"/>
            <w:vAlign w:val="center"/>
          </w:tcPr>
          <w:p w14:paraId="360115E7" w14:textId="77777777" w:rsidR="007476C2" w:rsidRDefault="0026157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排风量：800m³/h</w:t>
            </w:r>
          </w:p>
        </w:tc>
      </w:tr>
      <w:tr w:rsidR="007476C2" w14:paraId="1523DC9D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66892F58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443" w:type="pct"/>
            <w:vAlign w:val="center"/>
          </w:tcPr>
          <w:p w14:paraId="37EA2A5F" w14:textId="77777777" w:rsidR="007476C2" w:rsidRDefault="00261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磨砂膜</w:t>
            </w:r>
          </w:p>
        </w:tc>
        <w:tc>
          <w:tcPr>
            <w:tcW w:w="2964" w:type="pct"/>
            <w:vAlign w:val="center"/>
          </w:tcPr>
          <w:p w14:paraId="2D684B77" w14:textId="77777777" w:rsidR="007476C2" w:rsidRDefault="0026157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医疗舱2/3白色磨砂膜</w:t>
            </w:r>
          </w:p>
        </w:tc>
      </w:tr>
      <w:tr w:rsidR="007476C2" w14:paraId="4A4EE46B" w14:textId="77777777" w:rsidTr="00261572">
        <w:trPr>
          <w:trHeight w:val="454"/>
        </w:trPr>
        <w:tc>
          <w:tcPr>
            <w:tcW w:w="593" w:type="pct"/>
            <w:vAlign w:val="center"/>
          </w:tcPr>
          <w:p w14:paraId="1BD33859" w14:textId="77777777" w:rsidR="007476C2" w:rsidRDefault="0026157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443" w:type="pct"/>
            <w:vAlign w:val="center"/>
          </w:tcPr>
          <w:p w14:paraId="1125627C" w14:textId="77777777" w:rsidR="007476C2" w:rsidRDefault="002615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外观彩条</w:t>
            </w:r>
          </w:p>
        </w:tc>
        <w:tc>
          <w:tcPr>
            <w:tcW w:w="2964" w:type="pct"/>
            <w:vAlign w:val="center"/>
          </w:tcPr>
          <w:p w14:paraId="623FF2B5" w14:textId="77777777" w:rsidR="007476C2" w:rsidRDefault="0026157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可根据客户要求进行定制粘贴</w:t>
            </w:r>
          </w:p>
        </w:tc>
      </w:tr>
    </w:tbl>
    <w:p w14:paraId="38EE808F" w14:textId="77777777" w:rsidR="007476C2" w:rsidRDefault="007476C2">
      <w:pPr>
        <w:ind w:left="643" w:hangingChars="200" w:hanging="643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0C6C518" w14:textId="77777777" w:rsidR="007476C2" w:rsidRDefault="007476C2">
      <w:pPr>
        <w:ind w:left="643" w:hangingChars="200" w:hanging="643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5483E6B6" w14:textId="77777777" w:rsidR="007476C2" w:rsidRDefault="007476C2">
      <w:pPr>
        <w:ind w:left="643" w:hangingChars="200" w:hanging="643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336A869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42E7AB3F" w14:textId="77777777" w:rsidR="007476C2" w:rsidRDefault="00261572">
      <w:pPr>
        <w:ind w:left="643" w:hangingChars="200" w:hanging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br w:type="page"/>
      </w:r>
      <w:r>
        <w:rPr>
          <w:rFonts w:ascii="宋体" w:hAnsi="宋体" w:cs="宋体" w:hint="eastAsia"/>
          <w:b/>
          <w:bCs/>
          <w:sz w:val="24"/>
        </w:rPr>
        <w:lastRenderedPageBreak/>
        <w:t>救护车外观图</w:t>
      </w:r>
    </w:p>
    <w:p w14:paraId="4CA16754" w14:textId="77777777" w:rsidR="007476C2" w:rsidRDefault="00261572">
      <w:pPr>
        <w:ind w:left="420" w:hangingChars="200" w:hanging="42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60288" behindDoc="0" locked="0" layoutInCell="1" allowOverlap="1" wp14:anchorId="0D4673E7" wp14:editId="62D91818">
            <wp:simplePos x="0" y="0"/>
            <wp:positionH relativeFrom="column">
              <wp:posOffset>250190</wp:posOffset>
            </wp:positionH>
            <wp:positionV relativeFrom="paragraph">
              <wp:posOffset>136525</wp:posOffset>
            </wp:positionV>
            <wp:extent cx="4704715" cy="3422650"/>
            <wp:effectExtent l="0" t="0" r="635" b="6350"/>
            <wp:wrapNone/>
            <wp:docPr id="1" name="图片 3" descr="06ff4e8edcd2de07ed6950220bd2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6ff4e8edcd2de07ed6950220bd2da5"/>
                    <pic:cNvPicPr>
                      <a:picLocks noChangeAspect="1"/>
                    </pic:cNvPicPr>
                  </pic:nvPicPr>
                  <pic:blipFill>
                    <a:blip r:embed="rId6"/>
                    <a:srcRect l="5135" t="9579" r="1793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05DA61" w14:textId="77777777" w:rsidR="007476C2" w:rsidRDefault="007476C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697A569" w14:textId="77777777" w:rsidR="007476C2" w:rsidRDefault="007476C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2B195BE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51CA89BE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62131131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10877678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37D8A220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0CD078E0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34B9D549" w14:textId="77777777" w:rsidR="007476C2" w:rsidRDefault="0026157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24"/>
        </w:rPr>
        <w:t>医疗舱内部图</w:t>
      </w:r>
    </w:p>
    <w:p w14:paraId="583815EE" w14:textId="77777777" w:rsidR="007476C2" w:rsidRDefault="00261572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65408" behindDoc="0" locked="0" layoutInCell="1" allowOverlap="1" wp14:anchorId="3D7E2CE2" wp14:editId="2C8C9D9D">
            <wp:simplePos x="0" y="0"/>
            <wp:positionH relativeFrom="column">
              <wp:posOffset>668655</wp:posOffset>
            </wp:positionH>
            <wp:positionV relativeFrom="paragraph">
              <wp:posOffset>194310</wp:posOffset>
            </wp:positionV>
            <wp:extent cx="4067175" cy="4648200"/>
            <wp:effectExtent l="0" t="0" r="9525" b="0"/>
            <wp:wrapNone/>
            <wp:docPr id="4" name="图片 6" descr="负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负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AE1F14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04EB3762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4EB85A7B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1173FD26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29C353D4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4573A842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010AC751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158D3204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64C470C9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5F27B03D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10A0F4D2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09DCDBE8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78ED0EEC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3962640D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0EA52B5B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717CF35C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6190FE31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12747BB0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19B9D945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09D0E6BD" w14:textId="77777777" w:rsidR="007476C2" w:rsidRDefault="007476C2">
      <w:pPr>
        <w:jc w:val="center"/>
        <w:rPr>
          <w:rFonts w:ascii="宋体" w:hAnsi="宋体" w:cs="宋体"/>
          <w:b/>
          <w:bCs/>
          <w:szCs w:val="32"/>
        </w:rPr>
      </w:pPr>
    </w:p>
    <w:p w14:paraId="2E309CC1" w14:textId="77777777" w:rsidR="007476C2" w:rsidRDefault="007476C2">
      <w:pPr>
        <w:rPr>
          <w:rFonts w:ascii="宋体" w:hAnsi="宋体" w:cs="宋体"/>
          <w:b/>
          <w:bCs/>
          <w:szCs w:val="32"/>
        </w:rPr>
      </w:pPr>
    </w:p>
    <w:p w14:paraId="19FA6584" w14:textId="77777777" w:rsidR="007476C2" w:rsidRDefault="007476C2">
      <w:pPr>
        <w:jc w:val="center"/>
        <w:rPr>
          <w:rFonts w:ascii="宋体" w:hAnsi="宋体" w:cs="宋体"/>
          <w:b/>
          <w:bCs/>
          <w:sz w:val="20"/>
          <w:szCs w:val="32"/>
        </w:rPr>
      </w:pPr>
    </w:p>
    <w:p w14:paraId="361544C8" w14:textId="77777777" w:rsidR="007476C2" w:rsidRDefault="00261572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br w:type="page"/>
      </w: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布置图</w:t>
      </w:r>
    </w:p>
    <w:p w14:paraId="68FC7F9A" w14:textId="77777777" w:rsidR="007476C2" w:rsidRDefault="0026157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9875CC3" wp14:editId="48FE7EAE">
            <wp:simplePos x="0" y="0"/>
            <wp:positionH relativeFrom="column">
              <wp:posOffset>871855</wp:posOffset>
            </wp:positionH>
            <wp:positionV relativeFrom="paragraph">
              <wp:posOffset>254635</wp:posOffset>
            </wp:positionV>
            <wp:extent cx="3804285" cy="7091045"/>
            <wp:effectExtent l="0" t="0" r="5715" b="14605"/>
            <wp:wrapNone/>
            <wp:docPr id="2" name="图片 5" descr="布置图-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布置图-G16"/>
                    <pic:cNvPicPr>
                      <a:picLocks noChangeAspect="1"/>
                    </pic:cNvPicPr>
                  </pic:nvPicPr>
                  <pic:blipFill>
                    <a:blip r:embed="rId8"/>
                    <a:srcRect t="8664" b="11371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709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813B5" w14:textId="77777777" w:rsidR="007476C2" w:rsidRDefault="007476C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5D8DBA5" w14:textId="77777777" w:rsidR="007476C2" w:rsidRDefault="007476C2">
      <w:pPr>
        <w:jc w:val="center"/>
        <w:rPr>
          <w:rFonts w:ascii="宋体" w:hAnsi="宋体" w:cs="宋体"/>
          <w:b/>
          <w:sz w:val="28"/>
          <w:szCs w:val="32"/>
        </w:rPr>
      </w:pPr>
    </w:p>
    <w:p w14:paraId="4B6F416D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062DCF70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267BB130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72494C6F" w14:textId="77777777" w:rsidR="007476C2" w:rsidRDefault="007476C2">
      <w:pPr>
        <w:rPr>
          <w:rFonts w:ascii="宋体" w:hAnsi="宋体" w:cs="宋体"/>
          <w:b/>
          <w:bCs/>
          <w:sz w:val="32"/>
          <w:szCs w:val="32"/>
        </w:rPr>
      </w:pPr>
    </w:p>
    <w:p w14:paraId="010641E7" w14:textId="77777777" w:rsidR="007476C2" w:rsidRDefault="007476C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81AECE5" w14:textId="77777777" w:rsidR="007476C2" w:rsidRDefault="007476C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BFEECF3" w14:textId="77777777" w:rsidR="007476C2" w:rsidRDefault="007476C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DD510D4" w14:textId="77777777" w:rsidR="007476C2" w:rsidRDefault="007476C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1F353E1" w14:textId="77777777" w:rsidR="007476C2" w:rsidRDefault="007476C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4EE5C7CA" w14:textId="77777777" w:rsidR="007476C2" w:rsidRDefault="007476C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02E5D2F" w14:textId="77777777" w:rsidR="007476C2" w:rsidRDefault="007476C2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6DB9B4E1" w14:textId="77777777" w:rsidR="007476C2" w:rsidRDefault="007476C2"/>
    <w:sectPr w:rsidR="00747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A63976"/>
    <w:rsid w:val="001A5394"/>
    <w:rsid w:val="00261572"/>
    <w:rsid w:val="005661D0"/>
    <w:rsid w:val="005E4D07"/>
    <w:rsid w:val="007476C2"/>
    <w:rsid w:val="00E142CD"/>
    <w:rsid w:val="00E164B0"/>
    <w:rsid w:val="096401EC"/>
    <w:rsid w:val="150F2679"/>
    <w:rsid w:val="20897887"/>
    <w:rsid w:val="3EB037EA"/>
    <w:rsid w:val="5A4F2053"/>
    <w:rsid w:val="5CE70AEE"/>
    <w:rsid w:val="650C4BD8"/>
    <w:rsid w:val="655B526C"/>
    <w:rsid w:val="65A63976"/>
    <w:rsid w:val="7EE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FE797D"/>
  <w15:docId w15:val="{2BD5ABDD-6A8D-4FCF-AFF1-442836E5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wjmhillen</dc:creator>
  <cp:lastModifiedBy>白 帆</cp:lastModifiedBy>
  <cp:revision>3</cp:revision>
  <dcterms:created xsi:type="dcterms:W3CDTF">2020-07-28T07:33:00Z</dcterms:created>
  <dcterms:modified xsi:type="dcterms:W3CDTF">2020-08-13T11:00:00Z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