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color w:val="333333"/>
          <w:kern w:val="0"/>
          <w:sz w:val="36"/>
          <w:szCs w:val="36"/>
        </w:rPr>
      </w:pPr>
      <w:r>
        <w:rPr>
          <w:rFonts w:hint="eastAsia" w:ascii="黑体" w:hAnsi="黑体" w:eastAsia="黑体" w:cs="黑体"/>
          <w:b/>
          <w:color w:val="333333"/>
          <w:kern w:val="0"/>
          <w:sz w:val="36"/>
          <w:szCs w:val="36"/>
        </w:rPr>
        <w:t>海安市人民医院</w:t>
      </w:r>
    </w:p>
    <w:p>
      <w:pPr>
        <w:jc w:val="center"/>
        <w:rPr>
          <w:rFonts w:hint="eastAsia" w:ascii="黑体" w:hAnsi="黑体" w:eastAsia="黑体" w:cs="黑体"/>
          <w:b/>
          <w:color w:val="333333"/>
          <w:kern w:val="0"/>
          <w:sz w:val="36"/>
          <w:szCs w:val="36"/>
        </w:rPr>
      </w:pPr>
      <w:r>
        <w:rPr>
          <w:rFonts w:hint="eastAsia" w:ascii="黑体" w:hAnsi="黑体" w:eastAsia="黑体" w:cs="黑体"/>
          <w:b/>
          <w:color w:val="333333"/>
          <w:kern w:val="0"/>
          <w:sz w:val="36"/>
          <w:szCs w:val="36"/>
        </w:rPr>
        <w:t>《</w:t>
      </w:r>
      <w:r>
        <w:rPr>
          <w:rFonts w:hint="eastAsia" w:ascii="黑体" w:hAnsi="黑体" w:eastAsia="黑体" w:cs="黑体"/>
          <w:b/>
          <w:color w:val="333333"/>
          <w:kern w:val="0"/>
          <w:sz w:val="36"/>
          <w:szCs w:val="36"/>
          <w:lang w:val="en-US" w:eastAsia="zh-CN"/>
        </w:rPr>
        <w:t>老外科楼医用桥塔维修及搬迁</w:t>
      </w:r>
      <w:r>
        <w:rPr>
          <w:rFonts w:hint="eastAsia" w:ascii="黑体" w:hAnsi="黑体" w:eastAsia="黑体" w:cs="黑体"/>
          <w:b/>
          <w:color w:val="333333"/>
          <w:kern w:val="0"/>
          <w:sz w:val="36"/>
          <w:szCs w:val="36"/>
        </w:rPr>
        <w:t>》项目</w:t>
      </w:r>
    </w:p>
    <w:p>
      <w:pPr>
        <w:jc w:val="center"/>
        <w:rPr>
          <w:rFonts w:ascii="黑体" w:hAnsi="黑体" w:eastAsia="黑体" w:cs="黑体"/>
          <w:b/>
          <w:color w:val="333333"/>
          <w:kern w:val="0"/>
          <w:sz w:val="36"/>
          <w:szCs w:val="36"/>
        </w:rPr>
      </w:pPr>
      <w:r>
        <w:rPr>
          <w:rFonts w:hint="eastAsia" w:ascii="黑体" w:hAnsi="黑体" w:eastAsia="黑体" w:cs="黑体"/>
          <w:b/>
          <w:color w:val="333333"/>
          <w:kern w:val="0"/>
          <w:sz w:val="36"/>
          <w:szCs w:val="36"/>
        </w:rPr>
        <w:t>单一来源采购文件</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1.</w:t>
      </w:r>
      <w:r>
        <w:rPr>
          <w:rFonts w:hint="eastAsia" w:ascii="仿宋" w:hAnsi="仿宋" w:eastAsia="仿宋" w:cs="宋体"/>
          <w:color w:val="333333"/>
          <w:kern w:val="0"/>
          <w:sz w:val="28"/>
          <w:szCs w:val="28"/>
        </w:rPr>
        <w:t>项目编号：HARY-YXZBK-0</w:t>
      </w:r>
      <w:r>
        <w:rPr>
          <w:rFonts w:hint="eastAsia" w:ascii="仿宋" w:hAnsi="仿宋" w:eastAsia="仿宋" w:cs="宋体"/>
          <w:color w:val="333333"/>
          <w:kern w:val="0"/>
          <w:sz w:val="28"/>
          <w:szCs w:val="28"/>
          <w:lang w:val="en-US" w:eastAsia="zh-CN"/>
        </w:rPr>
        <w:t>73</w:t>
      </w:r>
    </w:p>
    <w:p>
      <w:pPr>
        <w:widowControl/>
        <w:shd w:val="clear" w:color="auto" w:fill="FFFFFF"/>
        <w:spacing w:line="480" w:lineRule="exact"/>
        <w:ind w:firstLine="280" w:firstLineChars="100"/>
        <w:jc w:val="left"/>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项目名称：</w:t>
      </w:r>
      <w:r>
        <w:rPr>
          <w:rFonts w:hint="eastAsia" w:ascii="仿宋" w:hAnsi="仿宋" w:eastAsia="仿宋" w:cs="Times New Roman"/>
          <w:sz w:val="28"/>
          <w:szCs w:val="28"/>
          <w:lang w:val="en-US" w:eastAsia="zh-CN"/>
        </w:rPr>
        <w:t>老外科楼医用桥塔维修及搬迁</w:t>
      </w:r>
    </w:p>
    <w:p>
      <w:pPr>
        <w:widowControl/>
        <w:shd w:val="clear" w:color="auto" w:fill="FFFFFF"/>
        <w:spacing w:line="480" w:lineRule="exact"/>
        <w:ind w:left="1959" w:leftChars="133" w:hanging="1680" w:hangingChars="600"/>
        <w:jc w:val="left"/>
        <w:rPr>
          <w:rFonts w:hint="default" w:ascii="仿宋" w:hAnsi="仿宋" w:eastAsia="仿宋" w:cs="宋体"/>
          <w:color w:val="333333"/>
          <w:kern w:val="0"/>
          <w:sz w:val="28"/>
          <w:szCs w:val="28"/>
          <w:lang w:val="en-US" w:eastAsia="zh-CN"/>
        </w:rPr>
      </w:pPr>
      <w:r>
        <w:rPr>
          <w:rFonts w:hint="eastAsia" w:ascii="仿宋" w:hAnsi="仿宋" w:eastAsia="仿宋" w:cs="宋体"/>
          <w:kern w:val="0"/>
          <w:sz w:val="28"/>
          <w:szCs w:val="28"/>
          <w:lang w:val="en-US" w:eastAsia="zh-CN"/>
        </w:rPr>
        <w:t>3.</w:t>
      </w:r>
      <w:r>
        <w:rPr>
          <w:rFonts w:hint="eastAsia" w:ascii="仿宋" w:hAnsi="仿宋" w:eastAsia="仿宋" w:cs="宋体"/>
          <w:kern w:val="0"/>
          <w:sz w:val="28"/>
          <w:szCs w:val="28"/>
        </w:rPr>
        <w:t>项目内容：</w:t>
      </w:r>
      <w:r>
        <w:rPr>
          <w:rFonts w:hint="eastAsia" w:ascii="仿宋" w:hAnsi="仿宋" w:eastAsia="仿宋" w:cs="宋体"/>
          <w:color w:val="333333"/>
          <w:kern w:val="0"/>
          <w:sz w:val="28"/>
          <w:szCs w:val="28"/>
          <w:lang w:val="en-US" w:eastAsia="zh-CN"/>
        </w:rPr>
        <w:t>老外科大楼装修改造，原5层17套医用桥塔进行原厂维护/维修后拆卸、搬运、安装至指定地点（具体内容见附件）。</w:t>
      </w:r>
    </w:p>
    <w:p>
      <w:pPr>
        <w:widowControl/>
        <w:shd w:val="clear" w:color="auto" w:fill="FFFFFF"/>
        <w:spacing w:line="480" w:lineRule="exact"/>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.1.4有依法缴纳税收和社会保障资金、基本养老保险等相关材料，应由税务、社保或银行部门出具（提供上一年度的证明资料）；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.1.5参加政府采购活动前三年内，在经营活动中没有重大违法记录的书面声明（提供参加本次开标前三年内在经营活动中没有重大违法记录的书面声</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.2 根据采购项目的特殊要求，供应商具备相关经营资质，并提供证明文件。</w:t>
      </w:r>
    </w:p>
    <w:p>
      <w:pPr>
        <w:widowControl/>
        <w:shd w:val="clear" w:color="auto" w:fill="FFFFFF"/>
        <w:spacing w:line="500" w:lineRule="exact"/>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三、项目报价</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项目预算：项目预算为</w:t>
      </w:r>
      <w:r>
        <w:rPr>
          <w:rFonts w:hint="eastAsia" w:ascii="仿宋" w:hAnsi="仿宋" w:eastAsia="仿宋" w:cs="宋体"/>
          <w:color w:val="333333"/>
          <w:kern w:val="0"/>
          <w:sz w:val="28"/>
          <w:szCs w:val="28"/>
          <w:lang w:val="en-US" w:eastAsia="zh-CN"/>
        </w:rPr>
        <w:t>250</w:t>
      </w:r>
      <w:r>
        <w:rPr>
          <w:rFonts w:hint="eastAsia" w:ascii="仿宋" w:hAnsi="仿宋" w:eastAsia="仿宋" w:cs="宋体"/>
          <w:color w:val="333333"/>
          <w:kern w:val="0"/>
          <w:sz w:val="28"/>
          <w:szCs w:val="28"/>
        </w:rPr>
        <w:t>000元（单位：人民币）</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成交方式：按项目成交 </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成交原则：</w:t>
      </w:r>
    </w:p>
    <w:p>
      <w:pPr>
        <w:widowControl/>
        <w:numPr>
          <w:ilvl w:val="0"/>
          <w:numId w:val="1"/>
        </w:numPr>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符合采购需求的最低谈判价；</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2、成交人不得用以任何方式转包或分包本项目；</w:t>
      </w:r>
    </w:p>
    <w:p>
      <w:pPr>
        <w:widowControl/>
        <w:shd w:val="clear" w:color="auto" w:fill="FFFFFF"/>
        <w:spacing w:line="500" w:lineRule="exact"/>
        <w:ind w:firstLine="281" w:firstLineChars="1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四、现场洽谈</w:t>
      </w:r>
    </w:p>
    <w:p>
      <w:pPr>
        <w:widowControl/>
        <w:shd w:val="clear" w:color="auto" w:fill="FFFFFF"/>
        <w:spacing w:line="46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谈判时间: 2021年</w:t>
      </w:r>
      <w:r>
        <w:rPr>
          <w:rFonts w:hint="eastAsia" w:ascii="仿宋" w:hAnsi="仿宋" w:eastAsia="仿宋" w:cs="宋体"/>
          <w:color w:val="333333"/>
          <w:kern w:val="0"/>
          <w:sz w:val="28"/>
          <w:szCs w:val="28"/>
          <w:lang w:val="en-US" w:eastAsia="zh-CN"/>
        </w:rPr>
        <w:t>10</w:t>
      </w:r>
      <w:r>
        <w:rPr>
          <w:rFonts w:hint="eastAsia" w:ascii="仿宋" w:hAnsi="仿宋" w:eastAsia="仿宋" w:cs="宋体"/>
          <w:color w:val="333333"/>
          <w:kern w:val="0"/>
          <w:sz w:val="28"/>
          <w:szCs w:val="28"/>
        </w:rPr>
        <w:t>月</w:t>
      </w:r>
      <w:r>
        <w:rPr>
          <w:rFonts w:hint="eastAsia" w:ascii="仿宋" w:hAnsi="仿宋" w:eastAsia="仿宋" w:cs="宋体"/>
          <w:color w:val="333333"/>
          <w:kern w:val="0"/>
          <w:sz w:val="28"/>
          <w:szCs w:val="28"/>
          <w:lang w:val="en-US" w:eastAsia="zh-CN"/>
        </w:rPr>
        <w:t>19</w:t>
      </w:r>
      <w:r>
        <w:rPr>
          <w:rFonts w:hint="eastAsia" w:ascii="仿宋" w:hAnsi="仿宋" w:eastAsia="仿宋" w:cs="宋体"/>
          <w:color w:val="333333"/>
          <w:kern w:val="0"/>
          <w:sz w:val="28"/>
          <w:szCs w:val="28"/>
        </w:rPr>
        <w:t xml:space="preserve">日  </w:t>
      </w:r>
      <w:r>
        <w:rPr>
          <w:rFonts w:hint="eastAsia" w:ascii="仿宋" w:hAnsi="仿宋" w:eastAsia="仿宋" w:cs="宋体"/>
          <w:color w:val="333333"/>
          <w:kern w:val="0"/>
          <w:sz w:val="28"/>
          <w:szCs w:val="28"/>
          <w:lang w:val="en-US" w:eastAsia="zh-CN"/>
        </w:rPr>
        <w:t>9</w:t>
      </w:r>
      <w:r>
        <w:rPr>
          <w:rFonts w:hint="eastAsia" w:ascii="仿宋" w:hAnsi="仿宋" w:eastAsia="仿宋" w:cs="宋体"/>
          <w:color w:val="333333"/>
          <w:kern w:val="0"/>
          <w:sz w:val="28"/>
          <w:szCs w:val="28"/>
        </w:rPr>
        <w:t>：</w:t>
      </w:r>
      <w:r>
        <w:rPr>
          <w:rFonts w:hint="eastAsia" w:ascii="仿宋" w:hAnsi="仿宋" w:eastAsia="仿宋" w:cs="宋体"/>
          <w:color w:val="333333"/>
          <w:kern w:val="0"/>
          <w:sz w:val="28"/>
          <w:szCs w:val="28"/>
          <w:lang w:val="en-US" w:eastAsia="zh-CN"/>
        </w:rPr>
        <w:t>30</w:t>
      </w:r>
      <w:r>
        <w:rPr>
          <w:rFonts w:hint="eastAsia" w:ascii="仿宋" w:hAnsi="仿宋" w:eastAsia="仿宋" w:cs="宋体"/>
          <w:color w:val="333333"/>
          <w:kern w:val="0"/>
          <w:sz w:val="28"/>
          <w:szCs w:val="28"/>
        </w:rPr>
        <w:t>（北京时间）</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谈判地点:海安市人民医院  医技楼五楼第</w:t>
      </w:r>
      <w:r>
        <w:rPr>
          <w:rFonts w:hint="eastAsia" w:ascii="仿宋" w:hAnsi="仿宋" w:eastAsia="仿宋" w:cs="宋体"/>
          <w:color w:val="333333"/>
          <w:kern w:val="0"/>
          <w:sz w:val="28"/>
          <w:szCs w:val="28"/>
          <w:lang w:val="en-US" w:eastAsia="zh-CN"/>
        </w:rPr>
        <w:t>一</w:t>
      </w:r>
      <w:r>
        <w:rPr>
          <w:rFonts w:hint="eastAsia" w:ascii="仿宋" w:hAnsi="仿宋" w:eastAsia="仿宋" w:cs="宋体"/>
          <w:color w:val="333333"/>
          <w:kern w:val="0"/>
          <w:sz w:val="28"/>
          <w:szCs w:val="28"/>
        </w:rPr>
        <w:t xml:space="preserve">会议室 </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谈判时携带企业营业执照（加盖企业公章）、授权委托书（原件）、授权人及授权委托人的身份证复印（加盖企业公章）。</w:t>
      </w:r>
    </w:p>
    <w:p>
      <w:pPr>
        <w:widowControl/>
        <w:numPr>
          <w:ilvl w:val="0"/>
          <w:numId w:val="2"/>
        </w:numPr>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lang w:val="en-US" w:eastAsia="zh-CN"/>
        </w:rPr>
        <w:t>合同签订</w:t>
      </w:r>
    </w:p>
    <w:p>
      <w:pPr>
        <w:widowControl/>
        <w:shd w:val="clear" w:color="auto" w:fill="FFFFFF"/>
        <w:spacing w:line="500" w:lineRule="exact"/>
        <w:ind w:firstLine="560" w:firstLineChars="200"/>
        <w:jc w:val="left"/>
        <w:rPr>
          <w:rFonts w:hint="default" w:ascii="仿宋" w:hAnsi="仿宋" w:eastAsia="仿宋" w:cs="宋体"/>
          <w:color w:val="333333"/>
          <w:kern w:val="0"/>
          <w:sz w:val="28"/>
          <w:szCs w:val="28"/>
          <w:lang w:val="en-US"/>
        </w:rPr>
      </w:pPr>
      <w:r>
        <w:rPr>
          <w:rFonts w:hint="eastAsia" w:ascii="仿宋" w:hAnsi="仿宋" w:eastAsia="仿宋" w:cs="宋体"/>
          <w:color w:val="333333"/>
          <w:kern w:val="0"/>
          <w:sz w:val="28"/>
          <w:szCs w:val="28"/>
          <w:lang w:val="en-US" w:eastAsia="zh-CN"/>
        </w:rPr>
        <w:t>成交公示期后7日内签订合同</w:t>
      </w:r>
    </w:p>
    <w:p>
      <w:pPr>
        <w:widowControl/>
        <w:numPr>
          <w:ilvl w:val="0"/>
          <w:numId w:val="2"/>
        </w:numPr>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付款方式</w:t>
      </w:r>
    </w:p>
    <w:p>
      <w:pPr>
        <w:widowControl/>
        <w:shd w:val="clear" w:color="auto" w:fill="FFFFFF"/>
        <w:spacing w:line="500" w:lineRule="exact"/>
        <w:ind w:firstLine="560" w:firstLineChars="2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项目完成并验收合格内凭发票付合同款的90%，余款在服务良好的前提下，与合同期后1个月内付清，不计息。</w:t>
      </w:r>
    </w:p>
    <w:p>
      <w:pPr>
        <w:widowControl/>
        <w:shd w:val="clear" w:color="auto" w:fill="FFFFFF"/>
        <w:spacing w:line="48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lang w:val="en-US" w:eastAsia="zh-CN"/>
        </w:rPr>
        <w:t>七</w:t>
      </w:r>
      <w:r>
        <w:rPr>
          <w:rFonts w:hint="eastAsia" w:ascii="仿宋" w:hAnsi="仿宋" w:eastAsia="仿宋" w:cs="宋体"/>
          <w:b/>
          <w:bCs/>
          <w:color w:val="333333"/>
          <w:kern w:val="0"/>
          <w:sz w:val="28"/>
          <w:szCs w:val="28"/>
        </w:rPr>
        <w:t>、特别提醒：</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p>
    <w:p>
      <w:pPr>
        <w:widowControl/>
        <w:shd w:val="clear" w:color="auto" w:fill="FFFFFF"/>
        <w:spacing w:line="480" w:lineRule="exact"/>
        <w:ind w:firstLine="281" w:firstLineChars="100"/>
        <w:jc w:val="left"/>
        <w:rPr>
          <w:rFonts w:ascii="仿宋" w:hAnsi="仿宋" w:eastAsia="仿宋" w:cs="宋体"/>
          <w:b/>
          <w:bCs/>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numPr>
          <w:ilvl w:val="0"/>
          <w:numId w:val="0"/>
        </w:numPr>
        <w:spacing w:line="400" w:lineRule="exact"/>
        <w:rPr>
          <w:rFonts w:hint="default"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附件：</w:t>
      </w:r>
    </w:p>
    <w:p>
      <w:pPr>
        <w:numPr>
          <w:ilvl w:val="0"/>
          <w:numId w:val="3"/>
        </w:numPr>
        <w:spacing w:line="400" w:lineRule="exact"/>
        <w:rPr>
          <w:rFonts w:hint="default" w:asciiTheme="minorEastAsia" w:hAnsiTheme="minorEastAsia" w:eastAsiaTheme="minorEastAsia" w:cstheme="minorEastAsia"/>
          <w:b w:val="0"/>
          <w:bCs w:val="0"/>
          <w:sz w:val="30"/>
          <w:szCs w:val="30"/>
          <w:lang w:val="en-US" w:eastAsia="zh-CN"/>
        </w:rPr>
      </w:pPr>
      <w:bookmarkStart w:id="0" w:name="_GoBack"/>
      <w:bookmarkEnd w:id="0"/>
      <w:r>
        <w:rPr>
          <w:rFonts w:hint="eastAsia" w:asciiTheme="minorEastAsia" w:hAnsiTheme="minorEastAsia" w:eastAsiaTheme="minorEastAsia" w:cstheme="minorEastAsia"/>
          <w:b w:val="0"/>
          <w:bCs w:val="0"/>
          <w:sz w:val="30"/>
          <w:szCs w:val="30"/>
          <w:lang w:eastAsia="zh-CN"/>
        </w:rPr>
        <w:t>拆卸、搬运、安装</w:t>
      </w:r>
    </w:p>
    <w:p>
      <w:pPr>
        <w:numPr>
          <w:ilvl w:val="0"/>
          <w:numId w:val="4"/>
        </w:numPr>
        <w:spacing w:line="400" w:lineRule="exact"/>
        <w:ind w:firstLine="600" w:firstLineChars="200"/>
        <w:rPr>
          <w:rFonts w:hint="eastAsia" w:asciiTheme="minorEastAsia" w:hAnsiTheme="minorEastAsia" w:eastAsiaTheme="minorEastAsia" w:cstheme="minorEastAsia"/>
          <w:b w:val="0"/>
          <w:bCs w:val="0"/>
          <w:sz w:val="30"/>
          <w:szCs w:val="30"/>
          <w:lang w:eastAsia="zh-CN"/>
        </w:rPr>
      </w:pPr>
      <w:r>
        <w:rPr>
          <w:rFonts w:hint="eastAsia" w:asciiTheme="minorEastAsia" w:hAnsiTheme="minorEastAsia" w:eastAsiaTheme="minorEastAsia" w:cstheme="minorEastAsia"/>
          <w:b w:val="0"/>
          <w:bCs w:val="0"/>
          <w:sz w:val="30"/>
          <w:szCs w:val="30"/>
          <w:lang w:val="en-US" w:eastAsia="zh-CN"/>
        </w:rPr>
        <w:t>原5层17套医用桥塔，8套搬迁至7层呼吸内科监护室、8套搬迁14层神经内科监护室，1套搬迁至2层CCU，包括</w:t>
      </w:r>
      <w:r>
        <w:rPr>
          <w:rFonts w:hint="eastAsia" w:asciiTheme="minorEastAsia" w:hAnsiTheme="minorEastAsia" w:eastAsiaTheme="minorEastAsia" w:cstheme="minorEastAsia"/>
          <w:b w:val="0"/>
          <w:bCs w:val="0"/>
          <w:sz w:val="30"/>
          <w:szCs w:val="30"/>
          <w:lang w:eastAsia="zh-CN"/>
        </w:rPr>
        <w:t>拆卸、搬运、安装；</w:t>
      </w:r>
    </w:p>
    <w:p>
      <w:pPr>
        <w:numPr>
          <w:ilvl w:val="0"/>
          <w:numId w:val="4"/>
        </w:numPr>
        <w:spacing w:line="400" w:lineRule="exact"/>
        <w:ind w:firstLine="600" w:firstLineChars="200"/>
        <w:rPr>
          <w:rFonts w:hint="default"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安装要求：根据房屋结构及吊桥承重情况，设计支架及安装方案。</w:t>
      </w:r>
    </w:p>
    <w:p>
      <w:pPr>
        <w:numPr>
          <w:ilvl w:val="0"/>
          <w:numId w:val="3"/>
        </w:numPr>
        <w:spacing w:line="400" w:lineRule="exact"/>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维护更换配件</w:t>
      </w:r>
    </w:p>
    <w:tbl>
      <w:tblPr>
        <w:tblStyle w:val="4"/>
        <w:tblpPr w:leftFromText="180" w:rightFromText="180" w:vertAnchor="text" w:horzAnchor="page" w:tblpX="2173" w:tblpY="3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8"/>
        <w:gridCol w:w="3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8" w:type="dxa"/>
            <w:noWrap w:val="0"/>
            <w:vAlign w:val="top"/>
          </w:tcPr>
          <w:p>
            <w:pPr>
              <w:spacing w:line="400" w:lineRule="exact"/>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 xml:space="preserve">      品  名         </w:t>
            </w:r>
          </w:p>
        </w:tc>
        <w:tc>
          <w:tcPr>
            <w:tcW w:w="3322" w:type="dxa"/>
            <w:noWrap w:val="0"/>
            <w:vAlign w:val="top"/>
          </w:tcPr>
          <w:p>
            <w:pPr>
              <w:spacing w:line="400" w:lineRule="exact"/>
              <w:jc w:val="center"/>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8" w:type="dxa"/>
            <w:noWrap w:val="0"/>
            <w:vAlign w:val="top"/>
          </w:tcPr>
          <w:p>
            <w:pPr>
              <w:spacing w:line="400" w:lineRule="exact"/>
              <w:jc w:val="both"/>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 xml:space="preserve">氧气插座      </w:t>
            </w:r>
            <w:r>
              <w:rPr>
                <w:rFonts w:hint="eastAsia" w:asciiTheme="minorEastAsia" w:hAnsiTheme="minorEastAsia" w:eastAsiaTheme="minorEastAsia" w:cstheme="minorEastAsia"/>
                <w:b w:val="0"/>
                <w:bCs w:val="0"/>
                <w:sz w:val="30"/>
                <w:szCs w:val="30"/>
                <w:lang w:val="en-US" w:eastAsia="zh-CN"/>
              </w:rPr>
              <w:t xml:space="preserve">    </w:t>
            </w:r>
          </w:p>
        </w:tc>
        <w:tc>
          <w:tcPr>
            <w:tcW w:w="3322" w:type="dxa"/>
            <w:noWrap w:val="0"/>
            <w:vAlign w:val="top"/>
          </w:tcPr>
          <w:p>
            <w:pPr>
              <w:spacing w:line="400" w:lineRule="exact"/>
              <w:jc w:val="both"/>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28个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8" w:type="dxa"/>
            <w:noWrap w:val="0"/>
            <w:vAlign w:val="top"/>
          </w:tcPr>
          <w:p>
            <w:pPr>
              <w:spacing w:line="400" w:lineRule="exact"/>
              <w:jc w:val="both"/>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 xml:space="preserve">空气插座  </w:t>
            </w:r>
            <w:r>
              <w:rPr>
                <w:rFonts w:hint="eastAsia" w:asciiTheme="minorEastAsia" w:hAnsiTheme="minorEastAsia" w:eastAsiaTheme="minorEastAsia" w:cstheme="minorEastAsia"/>
                <w:b w:val="0"/>
                <w:bCs w:val="0"/>
                <w:sz w:val="30"/>
                <w:szCs w:val="30"/>
                <w:lang w:val="en-US" w:eastAsia="zh-CN"/>
              </w:rPr>
              <w:t xml:space="preserve">  </w:t>
            </w:r>
            <w:r>
              <w:rPr>
                <w:rFonts w:hint="eastAsia" w:asciiTheme="minorEastAsia" w:hAnsiTheme="minorEastAsia" w:eastAsiaTheme="minorEastAsia" w:cstheme="minorEastAsia"/>
                <w:b w:val="0"/>
                <w:bCs w:val="0"/>
                <w:sz w:val="30"/>
                <w:szCs w:val="30"/>
              </w:rPr>
              <w:t xml:space="preserve">  </w:t>
            </w:r>
            <w:r>
              <w:rPr>
                <w:rFonts w:hint="eastAsia" w:asciiTheme="minorEastAsia" w:hAnsiTheme="minorEastAsia" w:eastAsiaTheme="minorEastAsia" w:cstheme="minorEastAsia"/>
                <w:b w:val="0"/>
                <w:bCs w:val="0"/>
                <w:sz w:val="30"/>
                <w:szCs w:val="30"/>
                <w:lang w:val="en-US" w:eastAsia="zh-CN"/>
              </w:rPr>
              <w:t xml:space="preserve">    </w:t>
            </w:r>
          </w:p>
        </w:tc>
        <w:tc>
          <w:tcPr>
            <w:tcW w:w="3322" w:type="dxa"/>
            <w:noWrap w:val="0"/>
            <w:vAlign w:val="top"/>
          </w:tcPr>
          <w:p>
            <w:pPr>
              <w:spacing w:line="400" w:lineRule="exact"/>
              <w:jc w:val="both"/>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8" w:type="dxa"/>
            <w:noWrap w:val="0"/>
            <w:vAlign w:val="top"/>
          </w:tcPr>
          <w:p>
            <w:pPr>
              <w:spacing w:line="400" w:lineRule="exact"/>
              <w:jc w:val="both"/>
              <w:rPr>
                <w:rFonts w:hint="eastAsia" w:asciiTheme="minorEastAsia" w:hAnsiTheme="minorEastAsia" w:eastAsiaTheme="minorEastAsia" w:cstheme="minorEastAsia"/>
                <w:b w:val="0"/>
                <w:bCs w:val="0"/>
                <w:sz w:val="30"/>
                <w:szCs w:val="30"/>
                <w:lang w:eastAsia="zh-CN"/>
              </w:rPr>
            </w:pPr>
            <w:r>
              <w:rPr>
                <w:rFonts w:hint="eastAsia" w:asciiTheme="minorEastAsia" w:hAnsiTheme="minorEastAsia" w:eastAsiaTheme="minorEastAsia" w:cstheme="minorEastAsia"/>
                <w:b w:val="0"/>
                <w:bCs w:val="0"/>
                <w:sz w:val="30"/>
                <w:szCs w:val="30"/>
                <w:lang w:eastAsia="zh-CN"/>
              </w:rPr>
              <w:t xml:space="preserve">负压插座     </w:t>
            </w:r>
            <w:r>
              <w:rPr>
                <w:rFonts w:hint="eastAsia" w:asciiTheme="minorEastAsia" w:hAnsiTheme="minorEastAsia" w:eastAsiaTheme="minorEastAsia" w:cstheme="minorEastAsia"/>
                <w:b w:val="0"/>
                <w:bCs w:val="0"/>
                <w:sz w:val="30"/>
                <w:szCs w:val="30"/>
                <w:lang w:val="en-US" w:eastAsia="zh-CN"/>
              </w:rPr>
              <w:t xml:space="preserve">    </w:t>
            </w:r>
            <w:r>
              <w:rPr>
                <w:rFonts w:hint="eastAsia" w:asciiTheme="minorEastAsia" w:hAnsiTheme="minorEastAsia" w:eastAsiaTheme="minorEastAsia" w:cstheme="minorEastAsia"/>
                <w:b w:val="0"/>
                <w:bCs w:val="0"/>
                <w:sz w:val="30"/>
                <w:szCs w:val="30"/>
                <w:lang w:eastAsia="zh-CN"/>
              </w:rPr>
              <w:t xml:space="preserve"> </w:t>
            </w:r>
          </w:p>
        </w:tc>
        <w:tc>
          <w:tcPr>
            <w:tcW w:w="3322" w:type="dxa"/>
            <w:noWrap w:val="0"/>
            <w:vAlign w:val="top"/>
          </w:tcPr>
          <w:p>
            <w:pPr>
              <w:spacing w:line="400" w:lineRule="exact"/>
              <w:jc w:val="both"/>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18个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8" w:type="dxa"/>
            <w:noWrap w:val="0"/>
            <w:vAlign w:val="top"/>
          </w:tcPr>
          <w:p>
            <w:pPr>
              <w:spacing w:line="400" w:lineRule="exact"/>
              <w:jc w:val="both"/>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eastAsia="zh-CN"/>
              </w:rPr>
              <w:t xml:space="preserve">气管    </w:t>
            </w:r>
            <w:r>
              <w:rPr>
                <w:rFonts w:hint="eastAsia" w:asciiTheme="minorEastAsia" w:hAnsiTheme="minorEastAsia" w:eastAsiaTheme="minorEastAsia" w:cstheme="minorEastAsia"/>
                <w:b w:val="0"/>
                <w:bCs w:val="0"/>
                <w:sz w:val="30"/>
                <w:szCs w:val="30"/>
                <w:lang w:val="en-US" w:eastAsia="zh-CN"/>
              </w:rPr>
              <w:t xml:space="preserve">  </w:t>
            </w:r>
            <w:r>
              <w:rPr>
                <w:rFonts w:hint="eastAsia" w:asciiTheme="minorEastAsia" w:hAnsiTheme="minorEastAsia" w:eastAsiaTheme="minorEastAsia" w:cstheme="minorEastAsia"/>
                <w:b w:val="0"/>
                <w:bCs w:val="0"/>
                <w:sz w:val="30"/>
                <w:szCs w:val="30"/>
                <w:lang w:eastAsia="zh-CN"/>
              </w:rPr>
              <w:t xml:space="preserve"> </w:t>
            </w:r>
            <w:r>
              <w:rPr>
                <w:rFonts w:hint="eastAsia" w:asciiTheme="minorEastAsia" w:hAnsiTheme="minorEastAsia" w:eastAsiaTheme="minorEastAsia" w:cstheme="minorEastAsia"/>
                <w:b w:val="0"/>
                <w:bCs w:val="0"/>
                <w:sz w:val="30"/>
                <w:szCs w:val="30"/>
                <w:lang w:val="en-US" w:eastAsia="zh-CN"/>
              </w:rPr>
              <w:t xml:space="preserve">      </w:t>
            </w:r>
          </w:p>
        </w:tc>
        <w:tc>
          <w:tcPr>
            <w:tcW w:w="3322" w:type="dxa"/>
            <w:noWrap w:val="0"/>
            <w:vAlign w:val="top"/>
          </w:tcPr>
          <w:p>
            <w:pPr>
              <w:spacing w:line="400" w:lineRule="exact"/>
              <w:jc w:val="both"/>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300米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8" w:type="dxa"/>
            <w:noWrap w:val="0"/>
            <w:vAlign w:val="top"/>
          </w:tcPr>
          <w:p>
            <w:pPr>
              <w:spacing w:line="400" w:lineRule="exact"/>
              <w:jc w:val="both"/>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eastAsia="zh-CN"/>
              </w:rPr>
              <w:t xml:space="preserve">双孔面板     </w:t>
            </w:r>
            <w:r>
              <w:rPr>
                <w:rFonts w:hint="eastAsia" w:asciiTheme="minorEastAsia" w:hAnsiTheme="minorEastAsia" w:eastAsiaTheme="minorEastAsia" w:cstheme="minorEastAsia"/>
                <w:b w:val="0"/>
                <w:bCs w:val="0"/>
                <w:sz w:val="30"/>
                <w:szCs w:val="30"/>
                <w:lang w:val="en-US" w:eastAsia="zh-CN"/>
              </w:rPr>
              <w:t xml:space="preserve">    </w:t>
            </w:r>
          </w:p>
        </w:tc>
        <w:tc>
          <w:tcPr>
            <w:tcW w:w="3322" w:type="dxa"/>
            <w:noWrap w:val="0"/>
            <w:vAlign w:val="top"/>
          </w:tcPr>
          <w:p>
            <w:pPr>
              <w:spacing w:line="400" w:lineRule="exact"/>
              <w:jc w:val="both"/>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102个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8" w:type="dxa"/>
            <w:noWrap w:val="0"/>
            <w:vAlign w:val="top"/>
          </w:tcPr>
          <w:p>
            <w:pPr>
              <w:spacing w:line="400" w:lineRule="exact"/>
              <w:jc w:val="both"/>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 xml:space="preserve">新国标电源插座   </w:t>
            </w:r>
          </w:p>
        </w:tc>
        <w:tc>
          <w:tcPr>
            <w:tcW w:w="3322" w:type="dxa"/>
            <w:noWrap w:val="0"/>
            <w:vAlign w:val="top"/>
          </w:tcPr>
          <w:p>
            <w:pPr>
              <w:spacing w:line="400" w:lineRule="exact"/>
              <w:jc w:val="both"/>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204个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8" w:type="dxa"/>
            <w:noWrap w:val="0"/>
            <w:vAlign w:val="top"/>
          </w:tcPr>
          <w:p>
            <w:pPr>
              <w:spacing w:line="400" w:lineRule="exact"/>
              <w:jc w:val="both"/>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 xml:space="preserve">托盘             </w:t>
            </w:r>
          </w:p>
        </w:tc>
        <w:tc>
          <w:tcPr>
            <w:tcW w:w="3322" w:type="dxa"/>
            <w:noWrap w:val="0"/>
            <w:vAlign w:val="top"/>
          </w:tcPr>
          <w:p>
            <w:pPr>
              <w:spacing w:line="400" w:lineRule="exact"/>
              <w:jc w:val="both"/>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17个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8" w:type="dxa"/>
            <w:noWrap w:val="0"/>
            <w:vAlign w:val="top"/>
          </w:tcPr>
          <w:p>
            <w:pPr>
              <w:spacing w:line="400" w:lineRule="exact"/>
              <w:jc w:val="both"/>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 xml:space="preserve">抽屉            </w:t>
            </w:r>
          </w:p>
        </w:tc>
        <w:tc>
          <w:tcPr>
            <w:tcW w:w="3322" w:type="dxa"/>
            <w:noWrap w:val="0"/>
            <w:vAlign w:val="top"/>
          </w:tcPr>
          <w:p>
            <w:pPr>
              <w:spacing w:line="400" w:lineRule="exact"/>
              <w:jc w:val="both"/>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17个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8" w:type="dxa"/>
            <w:noWrap w:val="0"/>
            <w:vAlign w:val="top"/>
          </w:tcPr>
          <w:p>
            <w:pPr>
              <w:spacing w:line="400" w:lineRule="exact"/>
              <w:jc w:val="both"/>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网络终端</w:t>
            </w:r>
          </w:p>
        </w:tc>
        <w:tc>
          <w:tcPr>
            <w:tcW w:w="3322" w:type="dxa"/>
            <w:noWrap w:val="0"/>
            <w:vAlign w:val="top"/>
          </w:tcPr>
          <w:p>
            <w:pPr>
              <w:spacing w:line="400" w:lineRule="exact"/>
              <w:jc w:val="both"/>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17个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8" w:type="dxa"/>
            <w:noWrap w:val="0"/>
            <w:vAlign w:val="top"/>
          </w:tcPr>
          <w:p>
            <w:pPr>
              <w:spacing w:line="400" w:lineRule="exact"/>
              <w:jc w:val="both"/>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支架</w:t>
            </w:r>
          </w:p>
        </w:tc>
        <w:tc>
          <w:tcPr>
            <w:tcW w:w="3322" w:type="dxa"/>
            <w:noWrap w:val="0"/>
            <w:vAlign w:val="top"/>
          </w:tcPr>
          <w:p>
            <w:pPr>
              <w:spacing w:line="400" w:lineRule="exact"/>
              <w:jc w:val="both"/>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34个</w:t>
            </w:r>
          </w:p>
        </w:tc>
      </w:tr>
    </w:tbl>
    <w:p>
      <w:pPr>
        <w:spacing w:line="400" w:lineRule="exact"/>
        <w:rPr>
          <w:rFonts w:hint="eastAsia" w:asciiTheme="minorEastAsia" w:hAnsiTheme="minorEastAsia" w:eastAsiaTheme="minorEastAsia" w:cstheme="minorEastAsia"/>
          <w:b w:val="0"/>
          <w:bCs w:val="0"/>
          <w:sz w:val="30"/>
          <w:szCs w:val="30"/>
          <w:lang w:val="en-US" w:eastAsia="zh-CN"/>
        </w:rPr>
      </w:pPr>
    </w:p>
    <w:p>
      <w:pPr>
        <w:widowControl/>
        <w:shd w:val="clear" w:color="auto" w:fill="FFFFFF"/>
        <w:spacing w:line="440" w:lineRule="exact"/>
        <w:jc w:val="left"/>
        <w:rPr>
          <w:rFonts w:hint="eastAsia" w:ascii="仿宋" w:hAnsi="仿宋" w:eastAsia="仿宋" w:cs="宋体"/>
          <w:color w:val="333333"/>
          <w:kern w:val="0"/>
          <w:sz w:val="28"/>
          <w:szCs w:val="28"/>
          <w:lang w:val="en-US" w:eastAsia="zh-C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489B3"/>
    <w:multiLevelType w:val="singleLevel"/>
    <w:tmpl w:val="950489B3"/>
    <w:lvl w:ilvl="0" w:tentative="0">
      <w:start w:val="1"/>
      <w:numFmt w:val="decimal"/>
      <w:suff w:val="nothing"/>
      <w:lvlText w:val="%1、"/>
      <w:lvlJc w:val="left"/>
    </w:lvl>
  </w:abstractNum>
  <w:abstractNum w:abstractNumId="1">
    <w:nsid w:val="BD6E1EDF"/>
    <w:multiLevelType w:val="singleLevel"/>
    <w:tmpl w:val="BD6E1EDF"/>
    <w:lvl w:ilvl="0" w:tentative="0">
      <w:start w:val="1"/>
      <w:numFmt w:val="decimal"/>
      <w:suff w:val="nothing"/>
      <w:lvlText w:val="%1、"/>
      <w:lvlJc w:val="left"/>
    </w:lvl>
  </w:abstractNum>
  <w:abstractNum w:abstractNumId="2">
    <w:nsid w:val="CBEA237D"/>
    <w:multiLevelType w:val="singleLevel"/>
    <w:tmpl w:val="CBEA237D"/>
    <w:lvl w:ilvl="0" w:tentative="0">
      <w:start w:val="5"/>
      <w:numFmt w:val="chineseCounting"/>
      <w:suff w:val="nothing"/>
      <w:lvlText w:val="%1、"/>
      <w:lvlJc w:val="left"/>
      <w:rPr>
        <w:rFonts w:hint="eastAsia"/>
      </w:rPr>
    </w:lvl>
  </w:abstractNum>
  <w:abstractNum w:abstractNumId="3">
    <w:nsid w:val="6CBAFB2D"/>
    <w:multiLevelType w:val="singleLevel"/>
    <w:tmpl w:val="6CBAFB2D"/>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72B2A"/>
    <w:rsid w:val="00290E35"/>
    <w:rsid w:val="00672B2A"/>
    <w:rsid w:val="00933F82"/>
    <w:rsid w:val="02370C46"/>
    <w:rsid w:val="03B64FE7"/>
    <w:rsid w:val="04065AB8"/>
    <w:rsid w:val="055B7809"/>
    <w:rsid w:val="07A1652D"/>
    <w:rsid w:val="09227C4C"/>
    <w:rsid w:val="0C504160"/>
    <w:rsid w:val="0CA50980"/>
    <w:rsid w:val="0F420753"/>
    <w:rsid w:val="0F7F0439"/>
    <w:rsid w:val="115046C2"/>
    <w:rsid w:val="16792E63"/>
    <w:rsid w:val="172E67C9"/>
    <w:rsid w:val="1BD2213B"/>
    <w:rsid w:val="1BFE34D3"/>
    <w:rsid w:val="1CF57E24"/>
    <w:rsid w:val="1D5F0BFE"/>
    <w:rsid w:val="1D8204B6"/>
    <w:rsid w:val="276D6DCD"/>
    <w:rsid w:val="2A2A097C"/>
    <w:rsid w:val="2E087145"/>
    <w:rsid w:val="2EB07802"/>
    <w:rsid w:val="2F31278D"/>
    <w:rsid w:val="326A72AE"/>
    <w:rsid w:val="38AF2912"/>
    <w:rsid w:val="3CB84BD2"/>
    <w:rsid w:val="3DA5569E"/>
    <w:rsid w:val="3DAD5A8A"/>
    <w:rsid w:val="3F9650F3"/>
    <w:rsid w:val="440E040E"/>
    <w:rsid w:val="45ED4171"/>
    <w:rsid w:val="463D6C05"/>
    <w:rsid w:val="49C4715E"/>
    <w:rsid w:val="4AEC73C7"/>
    <w:rsid w:val="4F734F35"/>
    <w:rsid w:val="4FCE52B8"/>
    <w:rsid w:val="51E72EA1"/>
    <w:rsid w:val="570A6964"/>
    <w:rsid w:val="57263DDA"/>
    <w:rsid w:val="58FB657E"/>
    <w:rsid w:val="5C913404"/>
    <w:rsid w:val="5E39324F"/>
    <w:rsid w:val="5F192361"/>
    <w:rsid w:val="61BB62CF"/>
    <w:rsid w:val="621E30C8"/>
    <w:rsid w:val="65C96F62"/>
    <w:rsid w:val="65E01B51"/>
    <w:rsid w:val="675D57CC"/>
    <w:rsid w:val="67BC1058"/>
    <w:rsid w:val="68677758"/>
    <w:rsid w:val="68C32168"/>
    <w:rsid w:val="6A5B0572"/>
    <w:rsid w:val="6B7768A3"/>
    <w:rsid w:val="6DBC4C79"/>
    <w:rsid w:val="708A46C3"/>
    <w:rsid w:val="71EF3F72"/>
    <w:rsid w:val="738315B2"/>
    <w:rsid w:val="79972D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881</Words>
  <Characters>945</Characters>
  <Lines>6</Lines>
  <Paragraphs>1</Paragraphs>
  <TotalTime>2</TotalTime>
  <ScaleCrop>false</ScaleCrop>
  <LinksUpToDate>false</LinksUpToDate>
  <CharactersWithSpaces>953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2021-06-18T02:45:00Z</cp:lastPrinted>
  <dcterms:modified xsi:type="dcterms:W3CDTF">2021-10-14T06:12:39Z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7DEB8983165C4A84838F6512C95EEEBD</vt:lpwstr>
  </property>
</Properties>
</file>