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rPr>
        <w:t>《海安市人民医院除颤监护仪采购》项</w:t>
      </w:r>
      <w:r>
        <w:rPr>
          <w:rFonts w:hint="eastAsia" w:ascii="黑体" w:hAnsi="黑体" w:eastAsia="黑体" w:cs="黑体"/>
          <w:b/>
          <w:color w:val="000000"/>
          <w:sz w:val="36"/>
          <w:szCs w:val="36"/>
        </w:rPr>
        <w:t>目</w:t>
      </w:r>
    </w:p>
    <w:p>
      <w:pPr>
        <w:widowControl/>
        <w:shd w:val="clear" w:color="auto" w:fill="FFFFFF"/>
        <w:spacing w:line="5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询价采购文件</w:t>
      </w:r>
    </w:p>
    <w:p>
      <w:pPr>
        <w:widowControl/>
        <w:shd w:val="clear" w:color="auto" w:fill="FFFFFF"/>
        <w:spacing w:line="500" w:lineRule="exact"/>
        <w:ind w:firstLine="281" w:firstLineChars="100"/>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cs="宋体" w:eastAsiaTheme="majorEastAsia"/>
          <w:color w:val="333333"/>
          <w:kern w:val="0"/>
          <w:sz w:val="28"/>
          <w:szCs w:val="28"/>
          <w:lang w:val="en-US" w:eastAsia="zh-CN"/>
        </w:rPr>
      </w:pPr>
      <w:r>
        <w:rPr>
          <w:rFonts w:hint="eastAsia" w:ascii="仿宋" w:hAnsi="仿宋" w:eastAsia="仿宋" w:cs="宋体"/>
          <w:color w:val="333333"/>
          <w:kern w:val="0"/>
          <w:sz w:val="28"/>
          <w:szCs w:val="28"/>
        </w:rPr>
        <w:t>1.项目编号：</w:t>
      </w:r>
      <w:r>
        <w:rPr>
          <w:rFonts w:hint="eastAsia" w:asciiTheme="majorEastAsia" w:hAnsiTheme="majorEastAsia" w:eastAsiaTheme="majorEastAsia" w:cstheme="majorEastAsia"/>
          <w:sz w:val="28"/>
          <w:szCs w:val="28"/>
        </w:rPr>
        <w:t>HARY-YXZBK-0</w:t>
      </w:r>
      <w:r>
        <w:rPr>
          <w:rFonts w:hint="eastAsia" w:asciiTheme="majorEastAsia" w:hAnsiTheme="majorEastAsia" w:eastAsiaTheme="majorEastAsia" w:cstheme="majorEastAsia"/>
          <w:sz w:val="28"/>
          <w:szCs w:val="28"/>
          <w:lang w:val="en-US" w:eastAsia="zh-CN"/>
        </w:rPr>
        <w:t>88</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2.项目地点：海安市人民医院</w:t>
      </w:r>
    </w:p>
    <w:p>
      <w:pPr>
        <w:widowControl/>
        <w:shd w:val="clear" w:color="auto" w:fill="FFFFFF"/>
        <w:spacing w:line="50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3.项目内容：除颤监护仪一台采购</w:t>
      </w:r>
    </w:p>
    <w:p>
      <w:pPr>
        <w:widowControl/>
        <w:shd w:val="clear" w:color="auto" w:fill="FFFFFF"/>
        <w:spacing w:line="480" w:lineRule="exact"/>
        <w:ind w:firstLine="281" w:firstLineChars="100"/>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2.1.4有依法缴纳税收和社会保障资金、基本养老保险等相关材料，应由税务、社保或银行部门出具（提供上一年度的证明资料）；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2.1.5参加政府采购活动前三年内，在经营活动中没有重大违法记录的书面声明（提供参加本次开标前三年内在经营活动中没有重大违法记录的书面声明）；</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2.2 根据采购项目的特殊要求，供应商具备相关经营资质，并提供证明文件。</w:t>
      </w:r>
    </w:p>
    <w:p>
      <w:pPr>
        <w:widowControl/>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三、项目具体需求</w:t>
      </w:r>
    </w:p>
    <w:p>
      <w:pPr>
        <w:spacing w:line="500" w:lineRule="exact"/>
        <w:ind w:firstLine="275" w:firstLineChars="98"/>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3.1</w:t>
      </w:r>
      <w:r>
        <w:rPr>
          <w:rFonts w:hint="eastAsia" w:ascii="仿宋" w:hAnsi="仿宋" w:eastAsia="仿宋" w:cs="宋体"/>
          <w:color w:val="333333"/>
          <w:kern w:val="0"/>
          <w:sz w:val="28"/>
          <w:szCs w:val="28"/>
        </w:rPr>
        <w:t>本项目采用询价采购，按照技术规格、质量、服务等方面相同的条件下，价格最低者确定为供应商。（项目报价单详见附件1）</w:t>
      </w:r>
    </w:p>
    <w:p>
      <w:pPr>
        <w:snapToGrid w:val="0"/>
        <w:spacing w:line="300" w:lineRule="auto"/>
        <w:ind w:firstLine="280" w:firstLineChars="100"/>
        <w:contextualSpacing/>
        <w:rPr>
          <w:rFonts w:ascii="仿宋" w:hAnsi="仿宋" w:eastAsia="仿宋" w:cs="宋体"/>
          <w:color w:val="333333"/>
          <w:kern w:val="0"/>
          <w:sz w:val="28"/>
          <w:szCs w:val="28"/>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3.2采购标的的数量：</w:t>
      </w:r>
    </w:p>
    <w:p>
      <w:pPr>
        <w:spacing w:line="400" w:lineRule="exact"/>
        <w:ind w:left="140"/>
        <w:rPr>
          <w:rFonts w:ascii="仿宋_GB2312" w:hAnsi="仿宋_GB2312" w:eastAsia="仿宋_GB2312" w:cs="仿宋_GB2312"/>
          <w:sz w:val="32"/>
          <w:szCs w:val="32"/>
        </w:rPr>
      </w:pPr>
    </w:p>
    <w:tbl>
      <w:tblPr>
        <w:tblStyle w:val="8"/>
        <w:tblW w:w="7147" w:type="dxa"/>
        <w:tblCellSpacing w:w="0"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67"/>
        <w:gridCol w:w="2745"/>
        <w:gridCol w:w="1320"/>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 w:hRule="atLeast"/>
          <w:tblCellSpacing w:w="0" w:type="dxa"/>
        </w:trPr>
        <w:tc>
          <w:tcPr>
            <w:tcW w:w="967"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序号</w:t>
            </w:r>
          </w:p>
        </w:tc>
        <w:tc>
          <w:tcPr>
            <w:tcW w:w="2745"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产品名称</w:t>
            </w:r>
          </w:p>
        </w:tc>
        <w:tc>
          <w:tcPr>
            <w:tcW w:w="1320" w:type="dxa"/>
            <w:vAlign w:val="center"/>
          </w:tcPr>
          <w:p>
            <w:pPr>
              <w:widowControl/>
              <w:spacing w:line="360" w:lineRule="auto"/>
              <w:jc w:val="center"/>
              <w:rPr>
                <w:rFonts w:ascii="仿宋" w:hAnsi="仿宋" w:eastAsia="仿宋" w:cs="宋体"/>
                <w:color w:val="000000"/>
                <w:kern w:val="0"/>
                <w:sz w:val="24"/>
              </w:rPr>
            </w:pPr>
            <w:r>
              <w:rPr>
                <w:rFonts w:ascii="仿宋" w:hAnsi="仿宋" w:eastAsia="仿宋" w:cs="宋体"/>
                <w:color w:val="000000"/>
                <w:kern w:val="0"/>
                <w:sz w:val="24"/>
              </w:rPr>
              <w:t>数量</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预算价（元）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2" w:hRule="atLeast"/>
          <w:tblCellSpacing w:w="0" w:type="dxa"/>
        </w:trPr>
        <w:tc>
          <w:tcPr>
            <w:tcW w:w="967" w:type="dxa"/>
            <w:vAlign w:val="center"/>
          </w:tcPr>
          <w:p>
            <w:pPr>
              <w:widowControl/>
              <w:spacing w:line="360" w:lineRule="auto"/>
              <w:jc w:val="center"/>
              <w:rPr>
                <w:rFonts w:ascii="仿宋" w:hAnsi="仿宋" w:eastAsia="仿宋" w:cs="宋体"/>
                <w:b/>
                <w:bCs/>
                <w:color w:val="000000"/>
                <w:kern w:val="0"/>
                <w:sz w:val="24"/>
              </w:rPr>
            </w:pPr>
            <w:r>
              <w:rPr>
                <w:rFonts w:hint="eastAsia" w:ascii="仿宋" w:hAnsi="仿宋" w:eastAsia="仿宋" w:cs="宋体"/>
                <w:b/>
                <w:bCs/>
                <w:color w:val="000000"/>
                <w:kern w:val="0"/>
                <w:sz w:val="24"/>
              </w:rPr>
              <w:t>1</w:t>
            </w:r>
          </w:p>
        </w:tc>
        <w:tc>
          <w:tcPr>
            <w:tcW w:w="274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除颤监护仪</w:t>
            </w:r>
          </w:p>
        </w:tc>
        <w:tc>
          <w:tcPr>
            <w:tcW w:w="1320"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1台</w:t>
            </w:r>
          </w:p>
        </w:tc>
        <w:tc>
          <w:tcPr>
            <w:tcW w:w="2115" w:type="dxa"/>
            <w:vAlign w:val="center"/>
          </w:tcPr>
          <w:p>
            <w:pPr>
              <w:widowControl/>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90000</w:t>
            </w:r>
          </w:p>
        </w:tc>
      </w:tr>
    </w:tbl>
    <w:p>
      <w:pPr>
        <w:spacing w:line="500" w:lineRule="exact"/>
        <w:ind w:firstLine="315" w:firstLineChars="98"/>
        <w:rPr>
          <w:rFonts w:ascii="仿宋_GB2312" w:hAnsi="仿宋_GB2312" w:eastAsia="仿宋_GB2312" w:cs="仿宋_GB2312"/>
          <w:b/>
          <w:bCs/>
          <w:sz w:val="32"/>
          <w:szCs w:val="32"/>
        </w:rPr>
      </w:pP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3.3采购标的的技术规格：</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★彩色TFT显示屏≥7英寸, 分辨率800×480像素，可显示≥3通道监护参数波形，有高对比度显示界面。</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支持中文操作界面。</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屏幕显示心电波形扫描时间≥16s。</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具备手动除颤、心电监护、呼吸监护、自动体外除颤（AED）功能。</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除颤采用双相波技术，具备自动阻抗补偿功能。</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★手动除颤分为同步和非同步两种方式，能量分20档以上，可通过体外电极板进行能量选择，最大能量可达360J。</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可配置体内除颤手柄，体内手动除颤能力选择：1</w:t>
      </w:r>
      <w:r>
        <w:rPr>
          <w:rFonts w:ascii="仿宋" w:hAnsi="仿宋" w:eastAsia="仿宋" w:cs="宋体"/>
          <w:b/>
          <w:bCs/>
          <w:color w:val="333333"/>
          <w:kern w:val="0"/>
          <w:sz w:val="28"/>
          <w:szCs w:val="28"/>
        </w:rPr>
        <w:t>/2/3/4/5/6/7/8/9/10/15/20/30/50 J</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电极板同时支持成人和小儿，一体化设计，支持快速切换。</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★电极板支持能量选择，充电和放电三步操作，满足单人除颤操作。</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AED除颤功能提供中文语音和中文提醒功能，对于抢救过程支持自动录音功能，记录时长≥180分钟。</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开机时间≤3s，</w:t>
      </w:r>
      <w:r>
        <w:rPr>
          <w:rFonts w:ascii="仿宋" w:hAnsi="仿宋" w:eastAsia="仿宋" w:cs="宋体"/>
          <w:b/>
          <w:bCs/>
          <w:color w:val="333333"/>
          <w:kern w:val="0"/>
          <w:sz w:val="28"/>
          <w:szCs w:val="28"/>
        </w:rPr>
        <w:t>符合临床使用</w:t>
      </w:r>
      <w:r>
        <w:rPr>
          <w:rFonts w:hint="eastAsia" w:ascii="仿宋" w:hAnsi="仿宋" w:eastAsia="仿宋" w:cs="宋体"/>
          <w:b/>
          <w:bCs/>
          <w:color w:val="333333"/>
          <w:kern w:val="0"/>
          <w:sz w:val="28"/>
          <w:szCs w:val="28"/>
        </w:rPr>
        <w:t>。</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除颤充电迅速，充电至200J≤3s。</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支持配置体外起搏功能，起搏分为固定和按需两种模式。具备降速起搏功能。</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支持配置CPR辅助功能，CPR传感器设计符合</w:t>
      </w:r>
      <w:r>
        <w:rPr>
          <w:rFonts w:ascii="仿宋" w:hAnsi="仿宋" w:eastAsia="仿宋" w:cs="宋体"/>
          <w:b/>
          <w:bCs/>
          <w:color w:val="333333"/>
          <w:kern w:val="0"/>
          <w:sz w:val="28"/>
          <w:szCs w:val="28"/>
        </w:rPr>
        <w:t>2015 AHA/ERC</w:t>
      </w:r>
      <w:r>
        <w:rPr>
          <w:rFonts w:hint="eastAsia" w:ascii="仿宋" w:hAnsi="仿宋" w:eastAsia="仿宋" w:cs="宋体"/>
          <w:b/>
          <w:bCs/>
          <w:color w:val="333333"/>
          <w:kern w:val="0"/>
          <w:sz w:val="28"/>
          <w:szCs w:val="28"/>
        </w:rPr>
        <w:t>指南，提供即时的按压反馈，主机屏幕界面提供按压深度和按压频率实时参数显示。</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心电波形速度支持</w:t>
      </w:r>
      <w:r>
        <w:rPr>
          <w:rFonts w:ascii="仿宋" w:hAnsi="仿宋" w:eastAsia="仿宋" w:cs="宋体"/>
          <w:b/>
          <w:bCs/>
          <w:color w:val="333333"/>
          <w:kern w:val="0"/>
          <w:sz w:val="28"/>
          <w:szCs w:val="28"/>
        </w:rPr>
        <w:t>50 mm/s</w:t>
      </w:r>
      <w:r>
        <w:rPr>
          <w:rFonts w:hint="eastAsia" w:ascii="仿宋" w:hAnsi="仿宋" w:eastAsia="仿宋" w:cs="宋体"/>
          <w:b/>
          <w:bCs/>
          <w:color w:val="333333"/>
          <w:kern w:val="0"/>
          <w:sz w:val="28"/>
          <w:szCs w:val="28"/>
        </w:rPr>
        <w:t>、</w:t>
      </w:r>
      <w:r>
        <w:rPr>
          <w:rFonts w:ascii="仿宋" w:hAnsi="仿宋" w:eastAsia="仿宋" w:cs="宋体"/>
          <w:b/>
          <w:bCs/>
          <w:color w:val="333333"/>
          <w:kern w:val="0"/>
          <w:sz w:val="28"/>
          <w:szCs w:val="28"/>
        </w:rPr>
        <w:t>25 mm/s</w:t>
      </w:r>
      <w:r>
        <w:rPr>
          <w:rFonts w:hint="eastAsia" w:ascii="仿宋" w:hAnsi="仿宋" w:eastAsia="仿宋" w:cs="宋体"/>
          <w:b/>
          <w:bCs/>
          <w:color w:val="333333"/>
          <w:kern w:val="0"/>
          <w:sz w:val="28"/>
          <w:szCs w:val="28"/>
        </w:rPr>
        <w:t>、</w:t>
      </w:r>
      <w:r>
        <w:rPr>
          <w:rFonts w:ascii="仿宋" w:hAnsi="仿宋" w:eastAsia="仿宋" w:cs="宋体"/>
          <w:b/>
          <w:bCs/>
          <w:color w:val="333333"/>
          <w:kern w:val="0"/>
          <w:sz w:val="28"/>
          <w:szCs w:val="28"/>
        </w:rPr>
        <w:t>12.5 mm/s</w:t>
      </w:r>
      <w:r>
        <w:rPr>
          <w:rFonts w:hint="eastAsia" w:ascii="仿宋" w:hAnsi="仿宋" w:eastAsia="仿宋" w:cs="宋体"/>
          <w:b/>
          <w:bCs/>
          <w:color w:val="333333"/>
          <w:kern w:val="0"/>
          <w:sz w:val="28"/>
          <w:szCs w:val="28"/>
        </w:rPr>
        <w:t>、</w:t>
      </w:r>
      <w:r>
        <w:rPr>
          <w:rFonts w:ascii="仿宋" w:hAnsi="仿宋" w:eastAsia="仿宋" w:cs="宋体"/>
          <w:b/>
          <w:bCs/>
          <w:color w:val="333333"/>
          <w:kern w:val="0"/>
          <w:sz w:val="28"/>
          <w:szCs w:val="28"/>
        </w:rPr>
        <w:t>6.25 mm/s</w:t>
      </w:r>
      <w:r>
        <w:rPr>
          <w:rFonts w:hint="eastAsia" w:ascii="仿宋" w:hAnsi="仿宋" w:eastAsia="仿宋" w:cs="宋体"/>
          <w:b/>
          <w:bCs/>
          <w:color w:val="333333"/>
          <w:kern w:val="0"/>
          <w:sz w:val="28"/>
          <w:szCs w:val="28"/>
        </w:rPr>
        <w:t>。</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心律失常分析种类≥20种。</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可选配监护功能：血氧饱和度、无创血压和呼末CO2监测。</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★提供的监护参数适用于成人，小儿和新生儿，并</w:t>
      </w:r>
      <w:r>
        <w:rPr>
          <w:rFonts w:ascii="仿宋" w:hAnsi="仿宋" w:eastAsia="仿宋" w:cs="宋体"/>
          <w:b/>
          <w:bCs/>
          <w:color w:val="333333"/>
          <w:kern w:val="0"/>
          <w:sz w:val="28"/>
          <w:szCs w:val="28"/>
        </w:rPr>
        <w:t>通过</w:t>
      </w:r>
      <w:r>
        <w:rPr>
          <w:rFonts w:hint="eastAsia" w:ascii="仿宋" w:hAnsi="仿宋" w:eastAsia="仿宋" w:cs="宋体"/>
          <w:b/>
          <w:bCs/>
          <w:color w:val="333333"/>
          <w:kern w:val="0"/>
          <w:sz w:val="28"/>
          <w:szCs w:val="28"/>
        </w:rPr>
        <w:t>国家</w:t>
      </w:r>
      <w:r>
        <w:rPr>
          <w:rFonts w:ascii="仿宋" w:hAnsi="仿宋" w:eastAsia="仿宋" w:cs="宋体"/>
          <w:b/>
          <w:bCs/>
          <w:color w:val="333333"/>
          <w:kern w:val="0"/>
          <w:sz w:val="28"/>
          <w:szCs w:val="28"/>
        </w:rPr>
        <w:t>三类注册、</w:t>
      </w:r>
      <w:r>
        <w:rPr>
          <w:rFonts w:hint="eastAsia" w:ascii="仿宋" w:hAnsi="仿宋" w:eastAsia="仿宋" w:cs="宋体"/>
          <w:b/>
          <w:bCs/>
          <w:color w:val="333333"/>
          <w:kern w:val="0"/>
          <w:sz w:val="28"/>
          <w:szCs w:val="28"/>
        </w:rPr>
        <w:t>CE认证。</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★无创血压收缩压测量范围：25-290mmHg（成人）、25-240mmHg（小儿）、25-140mmHg（新生儿），舒张压测量范围：10-250mmHg（成人）、10-200mmHg（小儿），10-115mmHg（新生儿）。</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★支持连接中央站，与科室床旁监护仪共用监护网络。</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支持提供IHE HL7协议，满足院前院内急救系统的联网通信。</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标配1块外置智能锂电池，可支持200J除颤≥300次。</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★具备生理报警和技术报警功能，提供灯光报警，声音报警，报警文字和参数闪烁4种方式。</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★发生报警时，报警灯以不同的颜色和闪烁频率提示不同的报警级别。</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配置50mm记录纸记录仪，自动打印除颤记录，可延迟打印心电，延迟时间&gt;10s。</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支持≥24小时连续ECG波形的存储，数据可导出至电脑查看。</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支持≥100名患者档案存储与回顾功能。</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支持≥1000个事件的存储与回顾功能。</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支持≥72小时体征趋势数据的存储与回顾功能。</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关机状态下设备支持每天定时自动运行自检，支持定期</w:t>
      </w:r>
      <w:r>
        <w:rPr>
          <w:rFonts w:ascii="仿宋" w:hAnsi="仿宋" w:eastAsia="仿宋" w:cs="宋体"/>
          <w:b/>
          <w:bCs/>
          <w:color w:val="333333"/>
          <w:kern w:val="0"/>
          <w:sz w:val="28"/>
          <w:szCs w:val="28"/>
        </w:rPr>
        <w:t>自动</w:t>
      </w:r>
      <w:r>
        <w:rPr>
          <w:rFonts w:hint="eastAsia" w:ascii="仿宋" w:hAnsi="仿宋" w:eastAsia="仿宋" w:cs="宋体"/>
          <w:b/>
          <w:bCs/>
          <w:color w:val="333333"/>
          <w:kern w:val="0"/>
          <w:sz w:val="28"/>
          <w:szCs w:val="28"/>
        </w:rPr>
        <w:t>大能量自检（不低于200J）。</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设备自检后支持对于自检报告进行自动打印或按需打印。</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具备良好的防尘防水性能，防尘防水级别IP44。</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具备优异的抗跌落性能，满足救护车标准</w:t>
      </w:r>
      <w:r>
        <w:rPr>
          <w:rFonts w:ascii="仿宋" w:hAnsi="仿宋" w:eastAsia="仿宋" w:cs="宋体"/>
          <w:b/>
          <w:bCs/>
          <w:color w:val="333333"/>
          <w:kern w:val="0"/>
          <w:sz w:val="28"/>
          <w:szCs w:val="28"/>
        </w:rPr>
        <w:t xml:space="preserve">EN1789 </w:t>
      </w:r>
      <w:r>
        <w:rPr>
          <w:rFonts w:hint="eastAsia" w:ascii="仿宋" w:hAnsi="仿宋" w:eastAsia="仿宋" w:cs="宋体"/>
          <w:b/>
          <w:bCs/>
          <w:color w:val="333333"/>
          <w:kern w:val="0"/>
          <w:sz w:val="28"/>
          <w:szCs w:val="28"/>
        </w:rPr>
        <w:t>中</w:t>
      </w:r>
      <w:r>
        <w:rPr>
          <w:rFonts w:ascii="仿宋" w:hAnsi="仿宋" w:eastAsia="仿宋" w:cs="宋体"/>
          <w:b/>
          <w:bCs/>
          <w:color w:val="333333"/>
          <w:kern w:val="0"/>
          <w:sz w:val="28"/>
          <w:szCs w:val="28"/>
        </w:rPr>
        <w:t xml:space="preserve">6.3.4.3 </w:t>
      </w:r>
      <w:r>
        <w:rPr>
          <w:rFonts w:hint="eastAsia" w:ascii="仿宋" w:hAnsi="仿宋" w:eastAsia="仿宋" w:cs="宋体"/>
          <w:b/>
          <w:bCs/>
          <w:color w:val="333333"/>
          <w:kern w:val="0"/>
          <w:sz w:val="28"/>
          <w:szCs w:val="28"/>
        </w:rPr>
        <w:t>关于跌落试验的要求，裸机可承受6面0.75m跌落冲击。</w:t>
      </w:r>
    </w:p>
    <w:p>
      <w:pPr>
        <w:widowControl/>
        <w:numPr>
          <w:ilvl w:val="0"/>
          <w:numId w:val="1"/>
        </w:numPr>
        <w:tabs>
          <w:tab w:val="clear" w:pos="778"/>
        </w:tabs>
        <w:spacing w:line="480" w:lineRule="exact"/>
        <w:ind w:left="284"/>
        <w:jc w:val="left"/>
        <w:textAlignment w:val="baseline"/>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工作环境，温度范围：0°C-45°C，湿度范围：15%-95%，大气压范围：</w:t>
      </w:r>
      <w:r>
        <w:rPr>
          <w:rFonts w:ascii="仿宋" w:hAnsi="仿宋" w:eastAsia="仿宋" w:cs="宋体"/>
          <w:b/>
          <w:bCs/>
          <w:color w:val="333333"/>
          <w:kern w:val="0"/>
          <w:sz w:val="28"/>
          <w:szCs w:val="28"/>
        </w:rPr>
        <w:t xml:space="preserve">57.0 kPa </w:t>
      </w:r>
      <w:r>
        <w:rPr>
          <w:rFonts w:hint="eastAsia" w:ascii="仿宋" w:hAnsi="仿宋" w:eastAsia="仿宋" w:cs="宋体"/>
          <w:b/>
          <w:bCs/>
          <w:color w:val="333333"/>
          <w:kern w:val="0"/>
          <w:sz w:val="28"/>
          <w:szCs w:val="28"/>
        </w:rPr>
        <w:t>～</w:t>
      </w:r>
      <w:r>
        <w:rPr>
          <w:rFonts w:ascii="仿宋" w:hAnsi="仿宋" w:eastAsia="仿宋" w:cs="宋体"/>
          <w:b/>
          <w:bCs/>
          <w:color w:val="333333"/>
          <w:kern w:val="0"/>
          <w:sz w:val="28"/>
          <w:szCs w:val="28"/>
        </w:rPr>
        <w:t xml:space="preserve"> 106.2 kPa。</w:t>
      </w:r>
    </w:p>
    <w:p>
      <w:pPr>
        <w:rPr>
          <w:rFonts w:ascii="仿宋" w:hAnsi="仿宋" w:eastAsia="仿宋" w:cs="宋体"/>
          <w:b/>
          <w:bCs/>
          <w:color w:val="333333"/>
          <w:kern w:val="0"/>
          <w:sz w:val="28"/>
          <w:szCs w:val="28"/>
        </w:rPr>
      </w:pPr>
    </w:p>
    <w:p>
      <w:pPr>
        <w:spacing w:line="400" w:lineRule="exact"/>
        <w:rPr>
          <w:sz w:val="28"/>
          <w:szCs w:val="28"/>
        </w:rPr>
      </w:pP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3.4其它额外评标因素和标准：</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3.4.1、招标要求中的“</w:t>
      </w:r>
      <w:r>
        <w:rPr>
          <w:rFonts w:hint="eastAsia" w:ascii="仿宋" w:hAnsi="仿宋" w:eastAsia="仿宋" w:cs="宋体"/>
          <w:b/>
          <w:bCs/>
          <w:color w:val="333333"/>
          <w:kern w:val="0"/>
          <w:sz w:val="28"/>
          <w:szCs w:val="28"/>
        </w:rPr>
        <w:t>★</w:t>
      </w:r>
      <w:r>
        <w:rPr>
          <w:rFonts w:hint="eastAsia" w:ascii="仿宋" w:hAnsi="仿宋" w:eastAsia="仿宋" w:cs="宋体"/>
          <w:color w:val="333333"/>
          <w:kern w:val="0"/>
          <w:sz w:val="28"/>
          <w:szCs w:val="28"/>
        </w:rPr>
        <w:t>” 号项必须满足，任何一项不符，则废标。其他一般条款偏离达到3项废标。</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3.4.2、投标分项报价表与技术规格偏离表必须严格按照招标文件的要求制作，如果未按照招标文件的要求制作，由此产生的投标被否决的风险由投标人承担。 </w:t>
      </w:r>
    </w:p>
    <w:p>
      <w:pPr>
        <w:snapToGrid w:val="0"/>
        <w:spacing w:line="300" w:lineRule="auto"/>
        <w:ind w:firstLine="281" w:firstLineChars="100"/>
        <w:contextualSpacing/>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3.5采购标的需满足的服务标准、期限、效率等要求：</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响应时间：成交供应商应在收到买方电话4小时内响应，24小时到达现场。</w:t>
      </w:r>
    </w:p>
    <w:p>
      <w:pPr>
        <w:snapToGrid w:val="0"/>
        <w:spacing w:line="300" w:lineRule="auto"/>
        <w:ind w:firstLine="281" w:firstLineChars="100"/>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3.6采购标的的验收标准：</w:t>
      </w:r>
      <w:r>
        <w:rPr>
          <w:rFonts w:hint="eastAsia" w:ascii="仿宋" w:hAnsi="仿宋" w:eastAsia="仿宋" w:cs="宋体"/>
          <w:color w:val="333333"/>
          <w:kern w:val="0"/>
          <w:sz w:val="28"/>
          <w:szCs w:val="28"/>
        </w:rPr>
        <w:t>严格根据采购文件、响应文件以及国家相关规定、标准进行验收。</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四、项目其他要求</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4.1签定合同日期：自成交公告结束后</w:t>
      </w:r>
      <w:r>
        <w:rPr>
          <w:rFonts w:hint="eastAsia" w:ascii="仿宋" w:hAnsi="仿宋" w:eastAsia="仿宋" w:cs="宋体"/>
          <w:color w:val="333333"/>
          <w:kern w:val="0"/>
          <w:sz w:val="28"/>
          <w:szCs w:val="28"/>
          <w:u w:val="single"/>
        </w:rPr>
        <w:t xml:space="preserve">15 </w:t>
      </w:r>
      <w:r>
        <w:rPr>
          <w:rFonts w:hint="eastAsia" w:ascii="仿宋" w:hAnsi="仿宋" w:eastAsia="仿宋" w:cs="宋体"/>
          <w:color w:val="333333"/>
          <w:kern w:val="0"/>
          <w:sz w:val="28"/>
          <w:szCs w:val="28"/>
        </w:rPr>
        <w:t>日内按时签约。</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4.2交货期（服务时间）：自合同签定之日起 </w:t>
      </w:r>
      <w:r>
        <w:rPr>
          <w:rFonts w:hint="eastAsia" w:ascii="仿宋" w:hAnsi="仿宋" w:eastAsia="仿宋" w:cs="宋体"/>
          <w:color w:val="333333"/>
          <w:kern w:val="0"/>
          <w:sz w:val="28"/>
          <w:szCs w:val="28"/>
          <w:u w:val="single"/>
        </w:rPr>
        <w:t xml:space="preserve">30 </w:t>
      </w:r>
      <w:r>
        <w:rPr>
          <w:rFonts w:hint="eastAsia" w:ascii="仿宋" w:hAnsi="仿宋" w:eastAsia="仿宋" w:cs="宋体"/>
          <w:color w:val="333333"/>
          <w:kern w:val="0"/>
          <w:sz w:val="28"/>
          <w:szCs w:val="28"/>
        </w:rPr>
        <w:t>日内。</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4.3交货（服务）地点：买方指定地点。</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4.4质保期限（自交货并验收合格之日起计）：质保期</w:t>
      </w:r>
      <w:r>
        <w:rPr>
          <w:rFonts w:hint="eastAsia" w:ascii="仿宋" w:hAnsi="仿宋" w:eastAsia="仿宋" w:cs="宋体"/>
          <w:color w:val="333333"/>
          <w:kern w:val="0"/>
          <w:sz w:val="28"/>
          <w:szCs w:val="28"/>
          <w:u w:val="single"/>
        </w:rPr>
        <w:t>1</w:t>
      </w:r>
      <w:r>
        <w:rPr>
          <w:rFonts w:hint="eastAsia" w:ascii="仿宋" w:hAnsi="仿宋" w:eastAsia="仿宋" w:cs="宋体"/>
          <w:color w:val="333333"/>
          <w:kern w:val="0"/>
          <w:sz w:val="28"/>
          <w:szCs w:val="28"/>
        </w:rPr>
        <w:t>年，终身维护。</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4.5验收方案、售后服务及其他（含安装、调试、培训、维护等）：成交供应商先期进行场地勘察，在交货期内将上述采购货物送到买方指定地点，并负责安装调试、提供技术援助、人员培训。</w:t>
      </w:r>
    </w:p>
    <w:p>
      <w:pPr>
        <w:snapToGrid w:val="0"/>
        <w:spacing w:line="300" w:lineRule="auto"/>
        <w:ind w:firstLine="560" w:firstLineChars="2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设备验收时间：设备试用后3个工作日内进行验收。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验收方法：买方收货时应对产品的数量、型号、规格、包装等进行初步验收，验收无误应签署收货单；卖方需免费派工程师到达现场协助验收工作，保证货物经正确安装、正常运转和保养，在其使用寿命期内具有符合质量要求和产品说明书的性能。</w:t>
      </w:r>
    </w:p>
    <w:p>
      <w:pPr>
        <w:snapToGrid w:val="0"/>
        <w:spacing w:line="300" w:lineRule="auto"/>
        <w:contextualSpacing/>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五、付款时间和条件</w:t>
      </w:r>
    </w:p>
    <w:p>
      <w:pPr>
        <w:snapToGrid w:val="0"/>
        <w:spacing w:line="300" w:lineRule="auto"/>
        <w:ind w:firstLine="280" w:firstLineChars="100"/>
        <w:contextualSpacing/>
        <w:rPr>
          <w:rFonts w:ascii="仿宋" w:hAnsi="仿宋" w:eastAsia="仿宋" w:cs="宋体"/>
          <w:color w:val="333333"/>
          <w:kern w:val="0"/>
          <w:sz w:val="28"/>
          <w:szCs w:val="28"/>
        </w:rPr>
      </w:pPr>
      <w:r>
        <w:rPr>
          <w:rFonts w:hint="eastAsia" w:ascii="仿宋" w:hAnsi="仿宋" w:eastAsia="仿宋" w:cs="宋体"/>
          <w:color w:val="333333"/>
          <w:kern w:val="0"/>
          <w:sz w:val="28"/>
          <w:szCs w:val="28"/>
        </w:rPr>
        <w:t>货物交付验收合格、良好运行一个月后付货款的90%，质保期后无质量问题付清余款，不计息。</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六、特别提醒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p>
      <w:pPr>
        <w:snapToGrid w:val="0"/>
        <w:spacing w:line="300" w:lineRule="auto"/>
        <w:rPr>
          <w:rFonts w:ascii="仿宋" w:hAnsi="仿宋" w:eastAsia="仿宋"/>
          <w:b/>
          <w:sz w:val="28"/>
          <w:szCs w:val="28"/>
        </w:rPr>
      </w:pPr>
      <w:r>
        <w:rPr>
          <w:rFonts w:hint="eastAsia" w:ascii="仿宋" w:hAnsi="仿宋" w:eastAsia="仿宋"/>
          <w:b/>
          <w:sz w:val="28"/>
          <w:szCs w:val="28"/>
        </w:rPr>
        <w:t>附件1</w:t>
      </w:r>
    </w:p>
    <w:p>
      <w:pPr>
        <w:snapToGrid w:val="0"/>
        <w:spacing w:line="300" w:lineRule="auto"/>
        <w:jc w:val="center"/>
        <w:rPr>
          <w:rFonts w:ascii="仿宋" w:hAnsi="仿宋" w:eastAsia="仿宋"/>
          <w:b/>
          <w:sz w:val="36"/>
          <w:szCs w:val="36"/>
        </w:rPr>
      </w:pPr>
      <w:r>
        <w:rPr>
          <w:rFonts w:hint="eastAsia" w:ascii="仿宋" w:hAnsi="仿宋" w:eastAsia="仿宋"/>
          <w:b/>
          <w:sz w:val="36"/>
          <w:szCs w:val="36"/>
        </w:rPr>
        <w:t>海安市人民医院询价采购报价单</w:t>
      </w:r>
    </w:p>
    <w:p>
      <w:pPr>
        <w:adjustRightInd w:val="0"/>
        <w:spacing w:line="440" w:lineRule="exact"/>
        <w:ind w:firstLine="482"/>
        <w:jc w:val="center"/>
        <w:rPr>
          <w:rFonts w:ascii="仿宋" w:hAnsi="仿宋" w:eastAsia="仿宋"/>
          <w:b/>
          <w:sz w:val="32"/>
          <w:szCs w:val="32"/>
        </w:rPr>
      </w:pPr>
      <w:r>
        <w:rPr>
          <w:rFonts w:hint="eastAsia" w:ascii="仿宋" w:hAnsi="仿宋" w:eastAsia="仿宋"/>
          <w:b/>
          <w:sz w:val="32"/>
          <w:szCs w:val="32"/>
        </w:rPr>
        <w:t xml:space="preserve"> XXXXX项目</w:t>
      </w:r>
    </w:p>
    <w:p>
      <w:pPr>
        <w:adjustRightInd w:val="0"/>
        <w:spacing w:line="440" w:lineRule="exact"/>
        <w:ind w:firstLine="482"/>
        <w:jc w:val="center"/>
        <w:rPr>
          <w:rFonts w:ascii="仿宋" w:hAnsi="仿宋" w:eastAsia="仿宋"/>
          <w:b/>
          <w:sz w:val="32"/>
          <w:szCs w:val="32"/>
        </w:rPr>
      </w:pPr>
    </w:p>
    <w:p>
      <w:pPr>
        <w:spacing w:line="500" w:lineRule="exact"/>
        <w:rPr>
          <w:rFonts w:ascii="仿宋" w:hAnsi="仿宋" w:eastAsia="仿宋"/>
          <w:b/>
          <w:sz w:val="36"/>
          <w:szCs w:val="36"/>
        </w:rPr>
      </w:pPr>
      <w:r>
        <w:rPr>
          <w:rFonts w:hint="eastAsia" w:ascii="仿宋" w:hAnsi="仿宋" w:eastAsia="仿宋"/>
          <w:sz w:val="28"/>
          <w:szCs w:val="28"/>
        </w:rPr>
        <w:t xml:space="preserve">项目编号： </w:t>
      </w:r>
      <w:r>
        <w:rPr>
          <w:rFonts w:hint="eastAsia" w:ascii="仿宋" w:hAnsi="仿宋" w:eastAsia="仿宋"/>
          <w:b/>
          <w:sz w:val="36"/>
          <w:szCs w:val="36"/>
        </w:rPr>
        <w:t>XXXXX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95"/>
        <w:gridCol w:w="1260"/>
        <w:gridCol w:w="1260"/>
        <w:gridCol w:w="1155"/>
        <w:gridCol w:w="1155"/>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序号</w:t>
            </w:r>
          </w:p>
        </w:tc>
        <w:tc>
          <w:tcPr>
            <w:tcW w:w="1995"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项目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品牌 规格 配置</w:t>
            </w:r>
          </w:p>
        </w:tc>
        <w:tc>
          <w:tcPr>
            <w:tcW w:w="1260" w:type="dxa"/>
            <w:noWrap/>
            <w:vAlign w:val="center"/>
          </w:tcPr>
          <w:p>
            <w:pPr>
              <w:snapToGrid w:val="0"/>
              <w:spacing w:line="300" w:lineRule="auto"/>
              <w:jc w:val="center"/>
              <w:rPr>
                <w:rFonts w:ascii="仿宋" w:hAnsi="仿宋" w:eastAsia="仿宋"/>
                <w:b/>
                <w:sz w:val="28"/>
                <w:szCs w:val="28"/>
              </w:rPr>
            </w:pPr>
            <w:r>
              <w:rPr>
                <w:rFonts w:hint="eastAsia" w:ascii="仿宋" w:hAnsi="仿宋" w:eastAsia="仿宋"/>
                <w:b/>
                <w:sz w:val="28"/>
                <w:szCs w:val="28"/>
              </w:rPr>
              <w:t>数量</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单价</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1155" w:type="dxa"/>
            <w:noWrap/>
          </w:tcPr>
          <w:p>
            <w:pPr>
              <w:snapToGrid w:val="0"/>
              <w:spacing w:line="300" w:lineRule="auto"/>
              <w:jc w:val="center"/>
              <w:rPr>
                <w:rFonts w:ascii="仿宋" w:hAnsi="仿宋" w:eastAsia="仿宋"/>
                <w:b/>
                <w:sz w:val="28"/>
                <w:szCs w:val="28"/>
              </w:rPr>
            </w:pPr>
            <w:r>
              <w:rPr>
                <w:rFonts w:hint="eastAsia" w:ascii="仿宋" w:hAnsi="仿宋" w:eastAsia="仿宋"/>
                <w:b/>
                <w:sz w:val="28"/>
                <w:szCs w:val="28"/>
              </w:rPr>
              <w:t>金额</w:t>
            </w:r>
          </w:p>
          <w:p>
            <w:pPr>
              <w:snapToGrid w:val="0"/>
              <w:spacing w:line="300" w:lineRule="auto"/>
              <w:jc w:val="center"/>
              <w:rPr>
                <w:rFonts w:ascii="仿宋" w:hAnsi="仿宋" w:eastAsia="仿宋"/>
                <w:b/>
                <w:sz w:val="28"/>
                <w:szCs w:val="28"/>
              </w:rPr>
            </w:pPr>
            <w:r>
              <w:rPr>
                <w:rFonts w:hint="eastAsia" w:ascii="仿宋" w:hAnsi="仿宋" w:eastAsia="仿宋"/>
                <w:b/>
                <w:sz w:val="28"/>
                <w:szCs w:val="28"/>
              </w:rPr>
              <w:t>（元）</w:t>
            </w:r>
          </w:p>
        </w:tc>
        <w:tc>
          <w:tcPr>
            <w:tcW w:w="959" w:type="dxa"/>
            <w:noWrap/>
            <w:vAlign w:val="center"/>
          </w:tcPr>
          <w:p>
            <w:pPr>
              <w:snapToGrid w:val="0"/>
              <w:spacing w:line="300" w:lineRule="auto"/>
              <w:ind w:firstLine="138" w:firstLineChars="49"/>
              <w:jc w:val="center"/>
              <w:rPr>
                <w:rFonts w:ascii="仿宋" w:hAnsi="仿宋" w:eastAsia="仿宋"/>
                <w:b/>
                <w:sz w:val="28"/>
                <w:szCs w:val="28"/>
              </w:rPr>
            </w:pPr>
            <w:r>
              <w:rPr>
                <w:rFonts w:hint="eastAsia" w:ascii="仿宋" w:hAnsi="仿宋" w:eastAsia="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r>
              <w:rPr>
                <w:rFonts w:hint="eastAsia" w:ascii="仿宋" w:hAnsi="仿宋" w:eastAsia="仿宋"/>
                <w:b/>
                <w:sz w:val="28"/>
                <w:szCs w:val="28"/>
              </w:rPr>
              <w:t>1</w:t>
            </w: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1995" w:type="dxa"/>
            <w:noWrap/>
          </w:tcPr>
          <w:p>
            <w:pPr>
              <w:snapToGrid w:val="0"/>
              <w:spacing w:line="300" w:lineRule="auto"/>
              <w:rPr>
                <w:rFonts w:ascii="仿宋" w:hAnsi="仿宋" w:eastAsia="仿宋"/>
                <w:b/>
                <w:sz w:val="28"/>
                <w:szCs w:val="28"/>
              </w:rPr>
            </w:pPr>
            <w:r>
              <w:rPr>
                <w:rFonts w:hint="eastAsia" w:ascii="仿宋" w:hAnsi="仿宋" w:eastAsia="仿宋"/>
                <w:sz w:val="28"/>
                <w:szCs w:val="28"/>
              </w:rPr>
              <w:t xml:space="preserve">合  计       </w:t>
            </w:r>
          </w:p>
        </w:tc>
        <w:tc>
          <w:tcPr>
            <w:tcW w:w="1260" w:type="dxa"/>
            <w:noWrap/>
          </w:tcPr>
          <w:p>
            <w:pPr>
              <w:snapToGrid w:val="0"/>
              <w:spacing w:line="300" w:lineRule="auto"/>
              <w:rPr>
                <w:rFonts w:ascii="仿宋" w:hAnsi="仿宋" w:eastAsia="仿宋"/>
                <w:b/>
                <w:sz w:val="28"/>
                <w:szCs w:val="28"/>
              </w:rPr>
            </w:pPr>
          </w:p>
        </w:tc>
        <w:tc>
          <w:tcPr>
            <w:tcW w:w="1260"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1155" w:type="dxa"/>
            <w:noWrap/>
          </w:tcPr>
          <w:p>
            <w:pPr>
              <w:snapToGrid w:val="0"/>
              <w:spacing w:line="300" w:lineRule="auto"/>
              <w:rPr>
                <w:rFonts w:ascii="仿宋" w:hAnsi="仿宋" w:eastAsia="仿宋"/>
                <w:b/>
                <w:sz w:val="28"/>
                <w:szCs w:val="28"/>
              </w:rPr>
            </w:pPr>
          </w:p>
        </w:tc>
        <w:tc>
          <w:tcPr>
            <w:tcW w:w="959" w:type="dxa"/>
            <w:noWrap/>
          </w:tcPr>
          <w:p>
            <w:pPr>
              <w:snapToGrid w:val="0"/>
              <w:spacing w:line="300" w:lineRule="auto"/>
              <w:rPr>
                <w:rFonts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tcPr>
          <w:p>
            <w:pPr>
              <w:snapToGrid w:val="0"/>
              <w:spacing w:line="300" w:lineRule="auto"/>
              <w:rPr>
                <w:rFonts w:ascii="仿宋" w:hAnsi="仿宋" w:eastAsia="仿宋"/>
                <w:b/>
                <w:sz w:val="28"/>
                <w:szCs w:val="28"/>
              </w:rPr>
            </w:pPr>
          </w:p>
        </w:tc>
        <w:tc>
          <w:tcPr>
            <w:tcW w:w="7784" w:type="dxa"/>
            <w:gridSpan w:val="6"/>
            <w:noWrap/>
          </w:tcPr>
          <w:p>
            <w:pPr>
              <w:snapToGrid w:val="0"/>
              <w:spacing w:line="300" w:lineRule="auto"/>
              <w:rPr>
                <w:rFonts w:ascii="仿宋" w:hAnsi="仿宋" w:eastAsia="仿宋"/>
                <w:b/>
                <w:sz w:val="28"/>
                <w:szCs w:val="28"/>
              </w:rPr>
            </w:pPr>
            <w:r>
              <w:rPr>
                <w:rFonts w:hint="eastAsia" w:ascii="仿宋" w:hAnsi="仿宋" w:eastAsia="仿宋"/>
                <w:sz w:val="28"/>
                <w:szCs w:val="28"/>
              </w:rPr>
              <w:t>总报价（大写）</w:t>
            </w:r>
          </w:p>
        </w:tc>
      </w:tr>
    </w:tbl>
    <w:p>
      <w:pPr>
        <w:snapToGrid w:val="0"/>
        <w:spacing w:line="300" w:lineRule="auto"/>
        <w:rPr>
          <w:rFonts w:ascii="仿宋" w:hAnsi="仿宋" w:eastAsia="仿宋"/>
          <w:b/>
          <w:sz w:val="28"/>
          <w:szCs w:val="28"/>
        </w:rPr>
      </w:pPr>
    </w:p>
    <w:p>
      <w:pPr>
        <w:snapToGrid w:val="0"/>
        <w:spacing w:line="300" w:lineRule="auto"/>
        <w:rPr>
          <w:rFonts w:ascii="仿宋" w:hAnsi="仿宋" w:eastAsia="仿宋"/>
          <w:b/>
          <w:sz w:val="30"/>
          <w:szCs w:val="30"/>
        </w:rPr>
      </w:pPr>
      <w:r>
        <w:rPr>
          <w:rFonts w:hint="eastAsia" w:ascii="仿宋" w:hAnsi="仿宋" w:eastAsia="仿宋"/>
          <w:b/>
          <w:sz w:val="32"/>
          <w:szCs w:val="32"/>
        </w:rPr>
        <w:t>注：</w:t>
      </w:r>
      <w:r>
        <w:rPr>
          <w:rFonts w:hint="eastAsia" w:ascii="仿宋" w:hAnsi="仿宋" w:eastAsia="仿宋"/>
          <w:b/>
          <w:sz w:val="30"/>
          <w:szCs w:val="30"/>
        </w:rPr>
        <w:t>1.有限价标注的，报价时不得突破，否则作为无效响应。</w:t>
      </w:r>
    </w:p>
    <w:p>
      <w:pPr>
        <w:snapToGrid w:val="0"/>
        <w:spacing w:line="300" w:lineRule="auto"/>
        <w:rPr>
          <w:rFonts w:ascii="仿宋" w:hAnsi="仿宋" w:eastAsia="仿宋"/>
          <w:sz w:val="30"/>
          <w:szCs w:val="30"/>
        </w:rPr>
      </w:pPr>
      <w:r>
        <w:rPr>
          <w:rFonts w:hint="eastAsia" w:ascii="仿宋" w:hAnsi="仿宋" w:eastAsia="仿宋"/>
          <w:b/>
          <w:sz w:val="30"/>
          <w:szCs w:val="30"/>
        </w:rPr>
        <w:t xml:space="preserve">     2.大写金额和小写金额不一致的，以大写金额为准。</w:t>
      </w:r>
    </w:p>
    <w:p>
      <w:pPr>
        <w:snapToGrid w:val="0"/>
        <w:spacing w:line="300" w:lineRule="auto"/>
        <w:rPr>
          <w:rFonts w:ascii="仿宋" w:hAnsi="仿宋" w:eastAsia="仿宋"/>
          <w:b/>
          <w:sz w:val="28"/>
          <w:szCs w:val="28"/>
        </w:rPr>
      </w:pPr>
    </w:p>
    <w:p>
      <w:pPr>
        <w:snapToGrid w:val="0"/>
        <w:spacing w:line="300" w:lineRule="auto"/>
        <w:rPr>
          <w:rFonts w:ascii="仿宋" w:hAnsi="仿宋" w:eastAsia="仿宋"/>
          <w:sz w:val="28"/>
          <w:szCs w:val="28"/>
        </w:rPr>
      </w:pPr>
      <w:r>
        <w:rPr>
          <w:rFonts w:hint="eastAsia" w:ascii="仿宋" w:hAnsi="仿宋" w:eastAsia="仿宋"/>
          <w:sz w:val="28"/>
          <w:szCs w:val="28"/>
        </w:rPr>
        <w:t>法定代表人或委托代理人（签名）：</w:t>
      </w:r>
    </w:p>
    <w:p>
      <w:pPr>
        <w:snapToGrid w:val="0"/>
        <w:spacing w:line="300" w:lineRule="auto"/>
        <w:rPr>
          <w:rFonts w:ascii="仿宋" w:hAnsi="仿宋" w:eastAsia="仿宋"/>
          <w:sz w:val="28"/>
          <w:szCs w:val="28"/>
        </w:rPr>
      </w:pPr>
      <w:r>
        <w:rPr>
          <w:rFonts w:hint="eastAsia" w:ascii="仿宋" w:hAnsi="仿宋" w:eastAsia="仿宋"/>
          <w:sz w:val="28"/>
          <w:szCs w:val="28"/>
        </w:rPr>
        <w:t>报价人名称（公章）：</w:t>
      </w:r>
    </w:p>
    <w:p>
      <w:pPr>
        <w:snapToGrid w:val="0"/>
        <w:spacing w:line="300" w:lineRule="auto"/>
        <w:rPr>
          <w:rFonts w:ascii="仿宋" w:hAnsi="仿宋" w:eastAsia="仿宋"/>
          <w:sz w:val="28"/>
          <w:szCs w:val="28"/>
        </w:rPr>
      </w:pPr>
      <w:r>
        <w:rPr>
          <w:rFonts w:hint="eastAsia" w:ascii="仿宋" w:hAnsi="仿宋" w:eastAsia="仿宋"/>
          <w:sz w:val="28"/>
          <w:szCs w:val="28"/>
        </w:rPr>
        <w:t>报价人：</w:t>
      </w:r>
    </w:p>
    <w:p>
      <w:pPr>
        <w:snapToGrid w:val="0"/>
        <w:spacing w:line="300" w:lineRule="auto"/>
        <w:rPr>
          <w:rFonts w:ascii="仿宋" w:hAnsi="仿宋" w:eastAsia="仿宋"/>
          <w:sz w:val="28"/>
          <w:szCs w:val="28"/>
        </w:rPr>
      </w:pPr>
      <w:r>
        <w:rPr>
          <w:rFonts w:hint="eastAsia" w:ascii="仿宋" w:hAnsi="仿宋" w:eastAsia="仿宋"/>
          <w:sz w:val="28"/>
          <w:szCs w:val="28"/>
        </w:rPr>
        <w:t>报价人联系电话：</w:t>
      </w:r>
    </w:p>
    <w:p>
      <w:pPr>
        <w:snapToGrid w:val="0"/>
        <w:spacing w:line="300" w:lineRule="auto"/>
        <w:rPr>
          <w:rFonts w:ascii="仿宋" w:hAnsi="仿宋" w:eastAsia="仿宋"/>
          <w:sz w:val="28"/>
          <w:szCs w:val="28"/>
        </w:rPr>
      </w:pPr>
      <w:r>
        <w:rPr>
          <w:rFonts w:hint="eastAsia" w:ascii="仿宋" w:hAnsi="仿宋" w:eastAsia="仿宋"/>
          <w:sz w:val="28"/>
          <w:szCs w:val="28"/>
        </w:rPr>
        <w:t>付款承诺：</w:t>
      </w:r>
    </w:p>
    <w:p>
      <w:pPr>
        <w:snapToGrid w:val="0"/>
        <w:spacing w:line="300" w:lineRule="auto"/>
        <w:rPr>
          <w:rFonts w:ascii="仿宋" w:hAnsi="仿宋" w:eastAsia="仿宋" w:cs="宋体"/>
          <w:color w:val="333333"/>
          <w:kern w:val="0"/>
          <w:sz w:val="28"/>
          <w:szCs w:val="28"/>
        </w:rPr>
      </w:pPr>
      <w:r>
        <w:rPr>
          <w:rFonts w:hint="eastAsia" w:ascii="仿宋" w:hAnsi="仿宋" w:eastAsia="仿宋"/>
          <w:sz w:val="28"/>
          <w:szCs w:val="28"/>
        </w:rPr>
        <w:t>其它承诺：</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1B6BA0"/>
    <w:multiLevelType w:val="multilevel"/>
    <w:tmpl w:val="2F1B6BA0"/>
    <w:lvl w:ilvl="0" w:tentative="0">
      <w:start w:val="1"/>
      <w:numFmt w:val="decimal"/>
      <w:lvlText w:val="%1."/>
      <w:lvlJc w:val="left"/>
      <w:pPr>
        <w:tabs>
          <w:tab w:val="left" w:pos="778"/>
        </w:tabs>
        <w:ind w:left="778" w:hanging="420"/>
      </w:pPr>
    </w:lvl>
    <w:lvl w:ilvl="1" w:tentative="0">
      <w:start w:val="1"/>
      <w:numFmt w:val="lowerLetter"/>
      <w:lvlText w:val="%2)"/>
      <w:lvlJc w:val="left"/>
      <w:pPr>
        <w:tabs>
          <w:tab w:val="left" w:pos="1198"/>
        </w:tabs>
        <w:ind w:left="1198" w:hanging="420"/>
      </w:p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36E74"/>
    <w:rsid w:val="0008109B"/>
    <w:rsid w:val="000D0D8B"/>
    <w:rsid w:val="000D5C27"/>
    <w:rsid w:val="000F3612"/>
    <w:rsid w:val="00300433"/>
    <w:rsid w:val="003251A6"/>
    <w:rsid w:val="004C0666"/>
    <w:rsid w:val="00636E74"/>
    <w:rsid w:val="00742EA9"/>
    <w:rsid w:val="007D7FE3"/>
    <w:rsid w:val="00861C48"/>
    <w:rsid w:val="008F116D"/>
    <w:rsid w:val="00927744"/>
    <w:rsid w:val="00940237"/>
    <w:rsid w:val="009A0A64"/>
    <w:rsid w:val="009F5608"/>
    <w:rsid w:val="00CB7123"/>
    <w:rsid w:val="00CE4722"/>
    <w:rsid w:val="00D17DB2"/>
    <w:rsid w:val="00D86FF3"/>
    <w:rsid w:val="00F32142"/>
    <w:rsid w:val="00F4766A"/>
    <w:rsid w:val="00F61444"/>
    <w:rsid w:val="00F62D27"/>
    <w:rsid w:val="00F667C3"/>
    <w:rsid w:val="00F7286F"/>
    <w:rsid w:val="00FD4781"/>
    <w:rsid w:val="00FF37A4"/>
    <w:rsid w:val="02AB0941"/>
    <w:rsid w:val="04AB674B"/>
    <w:rsid w:val="05095CB8"/>
    <w:rsid w:val="051C799F"/>
    <w:rsid w:val="054D707F"/>
    <w:rsid w:val="055B7809"/>
    <w:rsid w:val="05737E05"/>
    <w:rsid w:val="07A1652D"/>
    <w:rsid w:val="08512B88"/>
    <w:rsid w:val="08CB7EDE"/>
    <w:rsid w:val="09227C4C"/>
    <w:rsid w:val="0BB44275"/>
    <w:rsid w:val="0F420753"/>
    <w:rsid w:val="0F615697"/>
    <w:rsid w:val="12265D3A"/>
    <w:rsid w:val="188527A2"/>
    <w:rsid w:val="18C82169"/>
    <w:rsid w:val="18CE6F8F"/>
    <w:rsid w:val="1BB75018"/>
    <w:rsid w:val="1BD2213B"/>
    <w:rsid w:val="1C2B429F"/>
    <w:rsid w:val="1C4209FC"/>
    <w:rsid w:val="1CF57E24"/>
    <w:rsid w:val="1D214B62"/>
    <w:rsid w:val="1D710427"/>
    <w:rsid w:val="1D734BD5"/>
    <w:rsid w:val="1D8204B6"/>
    <w:rsid w:val="20186D89"/>
    <w:rsid w:val="2045770A"/>
    <w:rsid w:val="208D1003"/>
    <w:rsid w:val="276D6DCD"/>
    <w:rsid w:val="27805FBC"/>
    <w:rsid w:val="27CB10BD"/>
    <w:rsid w:val="28B0114F"/>
    <w:rsid w:val="2A275371"/>
    <w:rsid w:val="2A2A097C"/>
    <w:rsid w:val="2A77252D"/>
    <w:rsid w:val="2BB50FE4"/>
    <w:rsid w:val="2E087145"/>
    <w:rsid w:val="2F2D088A"/>
    <w:rsid w:val="2F627E2A"/>
    <w:rsid w:val="30313057"/>
    <w:rsid w:val="304444C8"/>
    <w:rsid w:val="31944576"/>
    <w:rsid w:val="31D20CBD"/>
    <w:rsid w:val="340E16D9"/>
    <w:rsid w:val="35DF57D2"/>
    <w:rsid w:val="381B658D"/>
    <w:rsid w:val="38AF2912"/>
    <w:rsid w:val="3B8962C2"/>
    <w:rsid w:val="3DA5569E"/>
    <w:rsid w:val="3E9E45D5"/>
    <w:rsid w:val="3FF948E9"/>
    <w:rsid w:val="40B41052"/>
    <w:rsid w:val="44E6731E"/>
    <w:rsid w:val="45ED4171"/>
    <w:rsid w:val="46BF51C9"/>
    <w:rsid w:val="49C4715E"/>
    <w:rsid w:val="4A36016B"/>
    <w:rsid w:val="4AEC73C7"/>
    <w:rsid w:val="4AF4653C"/>
    <w:rsid w:val="4B443FA2"/>
    <w:rsid w:val="4C0C4385"/>
    <w:rsid w:val="4E4D3EF8"/>
    <w:rsid w:val="4F2035BE"/>
    <w:rsid w:val="4F9968F0"/>
    <w:rsid w:val="4FCE52B8"/>
    <w:rsid w:val="4FCF109F"/>
    <w:rsid w:val="51E72EA1"/>
    <w:rsid w:val="55D96DFE"/>
    <w:rsid w:val="5662170E"/>
    <w:rsid w:val="5915058F"/>
    <w:rsid w:val="5BC46118"/>
    <w:rsid w:val="5C913404"/>
    <w:rsid w:val="5D2326A2"/>
    <w:rsid w:val="5D7C62B1"/>
    <w:rsid w:val="5E39324F"/>
    <w:rsid w:val="5E847993"/>
    <w:rsid w:val="63C03FB5"/>
    <w:rsid w:val="63FD1731"/>
    <w:rsid w:val="655A2316"/>
    <w:rsid w:val="66811B16"/>
    <w:rsid w:val="6728607A"/>
    <w:rsid w:val="675D57CC"/>
    <w:rsid w:val="67FE5C57"/>
    <w:rsid w:val="68126C46"/>
    <w:rsid w:val="68A556CB"/>
    <w:rsid w:val="6A5B0572"/>
    <w:rsid w:val="6AF131DF"/>
    <w:rsid w:val="6B7768A3"/>
    <w:rsid w:val="6C6B7AF6"/>
    <w:rsid w:val="6CCF54EA"/>
    <w:rsid w:val="6E0F7AC0"/>
    <w:rsid w:val="6F0635ED"/>
    <w:rsid w:val="708A46C3"/>
    <w:rsid w:val="711D4D6C"/>
    <w:rsid w:val="71660EEE"/>
    <w:rsid w:val="72902453"/>
    <w:rsid w:val="738315B2"/>
    <w:rsid w:val="752462DB"/>
    <w:rsid w:val="79C87210"/>
    <w:rsid w:val="7A292246"/>
    <w:rsid w:val="7A473F05"/>
    <w:rsid w:val="7B9253C6"/>
    <w:rsid w:val="7DBA51B7"/>
    <w:rsid w:val="7EB265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szCs w:val="22"/>
    </w:rPr>
  </w:style>
  <w:style w:type="paragraph" w:styleId="3">
    <w:name w:val="Body Text Indent"/>
    <w:basedOn w:val="1"/>
    <w:qFormat/>
    <w:uiPriority w:val="0"/>
    <w:pPr>
      <w:spacing w:line="360" w:lineRule="auto"/>
      <w:ind w:left="720" w:hanging="720" w:hangingChars="300"/>
    </w:pPr>
    <w:rPr>
      <w:sz w:val="24"/>
      <w:szCs w:val="20"/>
    </w:rPr>
  </w:style>
  <w:style w:type="paragraph" w:styleId="4">
    <w:name w:val="Date"/>
    <w:basedOn w:val="1"/>
    <w:next w:val="1"/>
    <w:qFormat/>
    <w:uiPriority w:val="0"/>
    <w:rPr>
      <w:szCs w:val="20"/>
    </w:rPr>
  </w:style>
  <w:style w:type="paragraph" w:styleId="5">
    <w:name w:val="Body Text Indent 2"/>
    <w:basedOn w:val="1"/>
    <w:qFormat/>
    <w:uiPriority w:val="0"/>
    <w:pPr>
      <w:ind w:firstLine="480"/>
    </w:pPr>
    <w:rPr>
      <w:rFonts w:ascii="宋体" w:hAnsi="宋体"/>
      <w:sz w:val="30"/>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脚 Char"/>
    <w:basedOn w:val="10"/>
    <w:link w:val="6"/>
    <w:qFormat/>
    <w:uiPriority w:val="0"/>
    <w:rPr>
      <w:rFonts w:ascii="Times New Roman" w:hAnsi="Times New Roman" w:eastAsia="宋体"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6</Pages>
  <Words>445</Words>
  <Characters>2541</Characters>
  <Lines>21</Lines>
  <Paragraphs>5</Paragraphs>
  <TotalTime>1</TotalTime>
  <ScaleCrop>false</ScaleCrop>
  <LinksUpToDate>false</LinksUpToDate>
  <CharactersWithSpaces>2981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2020-07-15T07:39:00Z</dcterms:created>
  <dc:creator>Administrator</dc:creator>
  <cp:lastModifiedBy>Administrator</cp:lastModifiedBy>
  <cp:lastPrinted>2020-10-09T06:58:00Z</cp:lastPrinted>
  <dcterms:modified xsi:type="dcterms:W3CDTF">2021-11-22T06:36:58Z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3AF74B6526F644168521177B499BEC4D</vt:lpwstr>
  </property>
</Properties>
</file>