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全自动血细胞分析仪</w:t>
      </w:r>
      <w:r>
        <w:rPr>
          <w:rFonts w:hint="eastAsia" w:ascii="黑体" w:hAnsi="黑体" w:eastAsia="黑体" w:cs="黑体"/>
          <w:b/>
          <w:color w:val="333333"/>
          <w:kern w:val="0"/>
          <w:sz w:val="36"/>
          <w:szCs w:val="36"/>
        </w:rPr>
        <w:t>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1.项目编号：HARY-YXZBK-0</w:t>
      </w:r>
      <w:r>
        <w:rPr>
          <w:rFonts w:hint="eastAsia" w:ascii="仿宋" w:hAnsi="仿宋" w:eastAsia="仿宋" w:cs="宋体"/>
          <w:color w:val="333333"/>
          <w:kern w:val="0"/>
          <w:sz w:val="28"/>
          <w:szCs w:val="28"/>
          <w:lang w:val="en-US" w:eastAsia="zh-CN"/>
        </w:rPr>
        <w:t>80</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w:t>
      </w:r>
      <w:r>
        <w:rPr>
          <w:rFonts w:hint="eastAsia" w:ascii="仿宋" w:hAnsi="仿宋" w:eastAsia="仿宋" w:cs="Times New Roman"/>
          <w:sz w:val="28"/>
          <w:szCs w:val="28"/>
          <w:lang w:val="en-US" w:eastAsia="zh-CN"/>
        </w:rPr>
        <w:t>全自动血细胞分析仪一台</w:t>
      </w:r>
      <w:r>
        <w:rPr>
          <w:rFonts w:hint="eastAsia" w:ascii="仿宋" w:hAnsi="仿宋" w:eastAsia="仿宋" w:cs="Times New Roman"/>
          <w:sz w:val="28"/>
          <w:szCs w:val="28"/>
        </w:rPr>
        <w:t>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全自动血细胞分析仪</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6</w:t>
            </w:r>
            <w:r>
              <w:rPr>
                <w:rFonts w:hint="eastAsia" w:ascii="仿宋" w:hAnsi="仿宋" w:eastAsia="仿宋" w:cs="宋体"/>
                <w:color w:val="000000"/>
                <w:kern w:val="0"/>
                <w:sz w:val="24"/>
              </w:rPr>
              <w:t>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snapToGrid w:val="0"/>
        <w:spacing w:line="300" w:lineRule="auto"/>
        <w:ind w:firstLine="281" w:firstLineChars="100"/>
        <w:contextualSpacing/>
        <w:rPr>
          <w:rFonts w:hint="eastAsia" w:ascii="仿宋" w:hAnsi="仿宋" w:eastAsia="仿宋" w:cs="宋体"/>
          <w:b/>
          <w:bCs/>
          <w:color w:val="333333"/>
          <w:kern w:val="0"/>
          <w:sz w:val="28"/>
          <w:szCs w:val="28"/>
        </w:rPr>
      </w:pPr>
    </w:p>
    <w:tbl>
      <w:tblPr>
        <w:tblStyle w:val="8"/>
        <w:tblW w:w="9075" w:type="dxa"/>
        <w:tblInd w:w="-294" w:type="dxa"/>
        <w:tblLayout w:type="fixed"/>
        <w:tblCellMar>
          <w:top w:w="0" w:type="dxa"/>
          <w:left w:w="30" w:type="dxa"/>
          <w:bottom w:w="0" w:type="dxa"/>
          <w:right w:w="30" w:type="dxa"/>
        </w:tblCellMar>
      </w:tblPr>
      <w:tblGrid>
        <w:gridCol w:w="1123"/>
        <w:gridCol w:w="737"/>
        <w:gridCol w:w="1515"/>
        <w:gridCol w:w="5700"/>
      </w:tblGrid>
      <w:tr>
        <w:tblPrEx>
          <w:tblCellMar>
            <w:top w:w="0" w:type="dxa"/>
            <w:left w:w="30" w:type="dxa"/>
            <w:bottom w:w="0" w:type="dxa"/>
            <w:right w:w="30" w:type="dxa"/>
          </w:tblCellMar>
        </w:tblPrEx>
        <w:trPr>
          <w:trHeight w:val="374"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血液检测项目</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ascii="Times New Roman" w:hAnsi="Times New Roman" w:eastAsia="宋体" w:cs="Times New Roman"/>
                <w:color w:val="000000"/>
                <w:sz w:val="20"/>
                <w:szCs w:val="20"/>
              </w:rPr>
              <w:t>26</w:t>
            </w:r>
            <w:r>
              <w:rPr>
                <w:rFonts w:hint="eastAsia" w:ascii="宋体" w:hAnsi="Times New Roman" w:eastAsia="宋体" w:cs="宋体"/>
                <w:color w:val="000000"/>
                <w:sz w:val="20"/>
                <w:szCs w:val="20"/>
              </w:rPr>
              <w:t>项报告参数</w:t>
            </w:r>
            <w:r>
              <w:rPr>
                <w:rFonts w:ascii="Times New Roman" w:hAnsi="Times New Roman" w:eastAsia="宋体" w:cs="Times New Roman"/>
                <w:color w:val="000000"/>
                <w:sz w:val="20"/>
                <w:szCs w:val="20"/>
              </w:rPr>
              <w:t>+6</w:t>
            </w:r>
            <w:r>
              <w:rPr>
                <w:rFonts w:hint="eastAsia" w:ascii="宋体" w:hAnsi="Times New Roman" w:eastAsia="宋体" w:cs="宋体"/>
                <w:color w:val="000000"/>
                <w:sz w:val="20"/>
                <w:szCs w:val="20"/>
              </w:rPr>
              <w:t>项研究参数</w:t>
            </w:r>
          </w:p>
        </w:tc>
      </w:tr>
      <w:tr>
        <w:tblPrEx>
          <w:tblCellMar>
            <w:top w:w="0" w:type="dxa"/>
            <w:left w:w="30" w:type="dxa"/>
            <w:bottom w:w="0" w:type="dxa"/>
            <w:right w:w="30" w:type="dxa"/>
          </w:tblCellMar>
        </w:tblPrEx>
        <w:trPr>
          <w:trHeight w:val="327"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血液检测显示图形</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ascii="Times New Roman" w:hAnsi="Times New Roman" w:eastAsia="宋体" w:cs="Times New Roman"/>
                <w:color w:val="000000"/>
                <w:sz w:val="20"/>
                <w:szCs w:val="20"/>
              </w:rPr>
              <w:t>1</w:t>
            </w:r>
            <w:r>
              <w:rPr>
                <w:rFonts w:hint="eastAsia" w:ascii="宋体" w:hAnsi="Times New Roman" w:eastAsia="宋体" w:cs="宋体"/>
                <w:color w:val="000000"/>
                <w:sz w:val="20"/>
                <w:szCs w:val="20"/>
              </w:rPr>
              <w:t>个二维散点图、</w:t>
            </w:r>
            <w:r>
              <w:rPr>
                <w:rFonts w:ascii="Times New Roman" w:hAnsi="Times New Roman" w:eastAsia="宋体" w:cs="Times New Roman"/>
                <w:color w:val="000000"/>
                <w:sz w:val="20"/>
                <w:szCs w:val="20"/>
              </w:rPr>
              <w:t>3</w:t>
            </w:r>
            <w:r>
              <w:rPr>
                <w:rFonts w:hint="eastAsia" w:ascii="宋体" w:hAnsi="Times New Roman" w:eastAsia="宋体" w:cs="宋体"/>
                <w:color w:val="000000"/>
                <w:sz w:val="20"/>
                <w:szCs w:val="20"/>
              </w:rPr>
              <w:t>个直方图</w:t>
            </w:r>
          </w:p>
        </w:tc>
      </w:tr>
      <w:tr>
        <w:tblPrEx>
          <w:tblCellMar>
            <w:top w:w="0" w:type="dxa"/>
            <w:left w:w="30" w:type="dxa"/>
            <w:bottom w:w="0" w:type="dxa"/>
            <w:right w:w="30" w:type="dxa"/>
          </w:tblCellMar>
        </w:tblPrEx>
        <w:trPr>
          <w:trHeight w:val="327" w:hRule="atLeast"/>
        </w:trPr>
        <w:tc>
          <w:tcPr>
            <w:tcW w:w="1860" w:type="dxa"/>
            <w:gridSpan w:val="2"/>
            <w:vMerge w:val="restart"/>
            <w:tcBorders>
              <w:top w:val="single" w:color="auto" w:sz="6" w:space="0"/>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工作原理</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CBC</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电阻抗原理</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DIFF</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激光散射</w:t>
            </w:r>
            <w:r>
              <w:rPr>
                <w:rFonts w:ascii="Times New Roman" w:hAnsi="Times New Roman" w:eastAsia="宋体" w:cs="Times New Roman"/>
                <w:color w:val="000000"/>
                <w:sz w:val="20"/>
                <w:szCs w:val="20"/>
              </w:rPr>
              <w:t>+</w:t>
            </w:r>
            <w:r>
              <w:rPr>
                <w:rFonts w:hint="eastAsia" w:ascii="宋体" w:hAnsi="Times New Roman" w:eastAsia="宋体" w:cs="宋体"/>
                <w:color w:val="000000"/>
                <w:sz w:val="20"/>
                <w:szCs w:val="20"/>
              </w:rPr>
              <w:t>细胞化学染色</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HGB</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比色法（无氰化物）</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FR-CRP</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采用免疫比浊法</w:t>
            </w:r>
          </w:p>
        </w:tc>
      </w:tr>
      <w:tr>
        <w:tblPrEx>
          <w:tblCellMar>
            <w:top w:w="0" w:type="dxa"/>
            <w:left w:w="30" w:type="dxa"/>
            <w:bottom w:w="0" w:type="dxa"/>
            <w:right w:w="30" w:type="dxa"/>
          </w:tblCellMar>
        </w:tblPrEx>
        <w:trPr>
          <w:trHeight w:val="327"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白细胞分类</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双通道白细胞五分类检测</w:t>
            </w:r>
          </w:p>
        </w:tc>
      </w:tr>
      <w:tr>
        <w:tblPrEx>
          <w:tblCellMar>
            <w:top w:w="0" w:type="dxa"/>
            <w:left w:w="30" w:type="dxa"/>
            <w:bottom w:w="0" w:type="dxa"/>
            <w:right w:w="30" w:type="dxa"/>
          </w:tblCellMar>
        </w:tblPrEx>
        <w:trPr>
          <w:trHeight w:val="327" w:hRule="atLeast"/>
        </w:trPr>
        <w:tc>
          <w:tcPr>
            <w:tcW w:w="1860" w:type="dxa"/>
            <w:gridSpan w:val="2"/>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特殊项目</w:t>
            </w:r>
          </w:p>
        </w:tc>
        <w:tc>
          <w:tcPr>
            <w:tcW w:w="151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ascii="Times New Roman" w:hAnsi="Times New Roman" w:eastAsia="宋体" w:cs="Times New Roman"/>
                <w:color w:val="000000"/>
                <w:sz w:val="20"/>
                <w:szCs w:val="20"/>
              </w:rPr>
              <w:t>C</w:t>
            </w:r>
            <w:r>
              <w:rPr>
                <w:rFonts w:hint="eastAsia" w:ascii="宋体" w:hAnsi="Times New Roman" w:eastAsia="宋体" w:cs="宋体"/>
                <w:color w:val="000000"/>
                <w:sz w:val="20"/>
                <w:szCs w:val="20"/>
              </w:rPr>
              <w:t>反应蛋白</w:t>
            </w:r>
          </w:p>
        </w:tc>
      </w:tr>
      <w:tr>
        <w:tblPrEx>
          <w:tblCellMar>
            <w:top w:w="0" w:type="dxa"/>
            <w:left w:w="30" w:type="dxa"/>
            <w:bottom w:w="0" w:type="dxa"/>
            <w:right w:w="30" w:type="dxa"/>
          </w:tblCellMar>
        </w:tblPrEx>
        <w:trPr>
          <w:trHeight w:val="327"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血样模式</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静脉全血、末梢全血、预稀释血</w:t>
            </w:r>
          </w:p>
        </w:tc>
      </w:tr>
      <w:tr>
        <w:tblPrEx>
          <w:tblCellMar>
            <w:top w:w="0" w:type="dxa"/>
            <w:left w:w="30" w:type="dxa"/>
            <w:bottom w:w="0" w:type="dxa"/>
            <w:right w:w="30" w:type="dxa"/>
          </w:tblCellMar>
        </w:tblPrEx>
        <w:trPr>
          <w:trHeight w:val="315"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测量模式</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CBC</w:t>
            </w: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CBC+DIFF</w:t>
            </w: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CRP</w:t>
            </w:r>
            <w:r>
              <w:rPr>
                <w:rFonts w:hint="eastAsia" w:ascii="宋体" w:hAnsi="Times New Roman" w:eastAsia="宋体" w:cs="宋体"/>
                <w:color w:val="000000"/>
                <w:sz w:val="20"/>
                <w:szCs w:val="20"/>
              </w:rPr>
              <w:t>和</w:t>
            </w:r>
            <w:r>
              <w:rPr>
                <w:rFonts w:ascii="Times New Roman" w:hAnsi="Times New Roman" w:eastAsia="宋体" w:cs="Times New Roman"/>
                <w:color w:val="000000"/>
                <w:sz w:val="20"/>
                <w:szCs w:val="20"/>
              </w:rPr>
              <w:t>CBC+DIFF+CRP</w:t>
            </w:r>
          </w:p>
        </w:tc>
      </w:tr>
      <w:tr>
        <w:tblPrEx>
          <w:tblCellMar>
            <w:top w:w="0" w:type="dxa"/>
            <w:left w:w="30" w:type="dxa"/>
            <w:bottom w:w="0" w:type="dxa"/>
            <w:right w:w="30" w:type="dxa"/>
          </w:tblCellMar>
        </w:tblPrEx>
        <w:trPr>
          <w:trHeight w:val="547"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血液测试速度</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全血模式：</w:t>
            </w:r>
            <w:r>
              <w:rPr>
                <w:rFonts w:ascii="Times New Roman" w:hAnsi="Times New Roman" w:eastAsia="宋体" w:cs="Times New Roman"/>
                <w:color w:val="000000"/>
                <w:sz w:val="20"/>
                <w:szCs w:val="20"/>
              </w:rPr>
              <w:t>60T/H</w:t>
            </w:r>
          </w:p>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预稀释模式：</w:t>
            </w:r>
            <w:r>
              <w:rPr>
                <w:rFonts w:ascii="Times New Roman" w:hAnsi="Times New Roman" w:eastAsia="宋体" w:cs="Times New Roman"/>
                <w:color w:val="000000"/>
                <w:sz w:val="20"/>
                <w:szCs w:val="20"/>
              </w:rPr>
              <w:t>50T/H</w:t>
            </w:r>
          </w:p>
        </w:tc>
      </w:tr>
      <w:tr>
        <w:tblPrEx>
          <w:tblCellMar>
            <w:top w:w="0" w:type="dxa"/>
            <w:left w:w="30" w:type="dxa"/>
            <w:bottom w:w="0" w:type="dxa"/>
            <w:right w:w="30" w:type="dxa"/>
          </w:tblCellMar>
        </w:tblPrEx>
        <w:trPr>
          <w:trHeight w:val="260" w:hRule="atLeast"/>
        </w:trPr>
        <w:tc>
          <w:tcPr>
            <w:tcW w:w="1860" w:type="dxa"/>
            <w:gridSpan w:val="2"/>
            <w:vMerge w:val="restart"/>
            <w:tcBorders>
              <w:top w:val="single" w:color="auto" w:sz="6" w:space="0"/>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标本用量</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静脉全血模式</w:t>
            </w:r>
          </w:p>
        </w:tc>
        <w:tc>
          <w:tcPr>
            <w:tcW w:w="5700" w:type="dxa"/>
            <w:vMerge w:val="restart"/>
            <w:tcBorders>
              <w:top w:val="single" w:color="auto" w:sz="6" w:space="0"/>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CRP/CBC/CBC+DIFF</w:t>
            </w:r>
            <w:r>
              <w:rPr>
                <w:rFonts w:hint="eastAsia" w:ascii="宋体" w:hAnsi="Times New Roman" w:eastAsia="宋体" w:cs="宋体"/>
                <w:color w:val="000000"/>
                <w:sz w:val="20"/>
                <w:szCs w:val="20"/>
              </w:rPr>
              <w:t>模式</w:t>
            </w:r>
            <w:r>
              <w:rPr>
                <w:rFonts w:hint="eastAsia" w:ascii="Times New Roman" w:hAnsi="Times New Roman" w:eastAsia="宋体" w:cs="Times New Roman"/>
                <w:color w:val="000000"/>
                <w:sz w:val="20"/>
                <w:szCs w:val="20"/>
              </w:rPr>
              <w:t>：</w:t>
            </w:r>
            <w:r>
              <w:rPr>
                <w:rFonts w:ascii="Times New Roman" w:hAnsi="Times New Roman" w:eastAsia="宋体" w:cs="Times New Roman"/>
                <w:color w:val="000000"/>
                <w:sz w:val="20"/>
                <w:szCs w:val="20"/>
              </w:rPr>
              <w:t>20μl</w:t>
            </w:r>
          </w:p>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CBC+DIFF+CRP</w:t>
            </w:r>
            <w:r>
              <w:rPr>
                <w:rFonts w:hint="eastAsia" w:ascii="宋体" w:hAnsi="Times New Roman" w:eastAsia="宋体" w:cs="宋体"/>
                <w:color w:val="000000"/>
                <w:sz w:val="20"/>
                <w:szCs w:val="20"/>
              </w:rPr>
              <w:t>模式</w:t>
            </w:r>
            <w:r>
              <w:rPr>
                <w:rFonts w:hint="eastAsia" w:ascii="Times New Roman" w:hAnsi="Times New Roman" w:eastAsia="宋体" w:cs="Times New Roman"/>
                <w:color w:val="000000"/>
                <w:sz w:val="20"/>
                <w:szCs w:val="20"/>
              </w:rPr>
              <w:t>：</w:t>
            </w:r>
            <w:r>
              <w:rPr>
                <w:rFonts w:ascii="Times New Roman" w:hAnsi="Times New Roman" w:eastAsia="宋体" w:cs="Times New Roman"/>
                <w:color w:val="000000"/>
                <w:sz w:val="20"/>
                <w:szCs w:val="20"/>
              </w:rPr>
              <w:t>35μl</w:t>
            </w:r>
          </w:p>
        </w:tc>
      </w:tr>
      <w:tr>
        <w:tblPrEx>
          <w:tblCellMar>
            <w:top w:w="0" w:type="dxa"/>
            <w:left w:w="30" w:type="dxa"/>
            <w:bottom w:w="0" w:type="dxa"/>
            <w:right w:w="30" w:type="dxa"/>
          </w:tblCellMar>
        </w:tblPrEx>
        <w:trPr>
          <w:trHeight w:val="278"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末梢全血模式</w:t>
            </w:r>
          </w:p>
        </w:tc>
        <w:tc>
          <w:tcPr>
            <w:tcW w:w="5700" w:type="dxa"/>
            <w:vMerge w:val="continue"/>
            <w:tcBorders>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预稀释模式</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20μl</w:t>
            </w:r>
          </w:p>
        </w:tc>
      </w:tr>
      <w:tr>
        <w:tblPrEx>
          <w:tblCellMar>
            <w:top w:w="0" w:type="dxa"/>
            <w:left w:w="30" w:type="dxa"/>
            <w:bottom w:w="0" w:type="dxa"/>
            <w:right w:w="30" w:type="dxa"/>
          </w:tblCellMar>
        </w:tblPrEx>
        <w:trPr>
          <w:trHeight w:val="327"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内置稀释器</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有</w:t>
            </w:r>
          </w:p>
        </w:tc>
      </w:tr>
      <w:tr>
        <w:tblPrEx>
          <w:tblCellMar>
            <w:top w:w="0" w:type="dxa"/>
            <w:left w:w="30" w:type="dxa"/>
            <w:bottom w:w="0" w:type="dxa"/>
            <w:right w:w="30" w:type="dxa"/>
          </w:tblCellMar>
        </w:tblPrEx>
        <w:trPr>
          <w:trHeight w:val="290"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自动进样器容量</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可一次性放置</w:t>
            </w:r>
            <w:r>
              <w:rPr>
                <w:rFonts w:ascii="Times New Roman" w:hAnsi="Times New Roman" w:eastAsia="宋体" w:cs="Times New Roman"/>
                <w:color w:val="000000"/>
                <w:sz w:val="20"/>
                <w:szCs w:val="20"/>
              </w:rPr>
              <w:t>40</w:t>
            </w:r>
            <w:r>
              <w:rPr>
                <w:rFonts w:hint="eastAsia" w:ascii="宋体" w:hAnsi="Times New Roman" w:eastAsia="宋体" w:cs="宋体"/>
                <w:color w:val="000000"/>
                <w:sz w:val="20"/>
                <w:szCs w:val="20"/>
              </w:rPr>
              <w:t>个，并能随时添加待测样本</w:t>
            </w:r>
          </w:p>
        </w:tc>
      </w:tr>
      <w:tr>
        <w:tblPrEx>
          <w:tblCellMar>
            <w:top w:w="0" w:type="dxa"/>
            <w:left w:w="30" w:type="dxa"/>
            <w:bottom w:w="0" w:type="dxa"/>
            <w:right w:w="30" w:type="dxa"/>
          </w:tblCellMar>
        </w:tblPrEx>
        <w:trPr>
          <w:trHeight w:val="266"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参考值组别</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通用、成人男、成人女、儿童、新生儿和</w:t>
            </w:r>
            <w:r>
              <w:rPr>
                <w:rFonts w:ascii="Times New Roman" w:hAnsi="Times New Roman" w:eastAsia="宋体" w:cs="Times New Roman"/>
                <w:color w:val="000000"/>
                <w:sz w:val="20"/>
                <w:szCs w:val="20"/>
              </w:rPr>
              <w:t>5</w:t>
            </w:r>
            <w:r>
              <w:rPr>
                <w:rFonts w:hint="eastAsia" w:ascii="宋体" w:hAnsi="Times New Roman" w:eastAsia="宋体" w:cs="宋体"/>
                <w:color w:val="000000"/>
                <w:sz w:val="20"/>
                <w:szCs w:val="20"/>
              </w:rPr>
              <w:t>个自定义</w:t>
            </w:r>
          </w:p>
        </w:tc>
      </w:tr>
      <w:tr>
        <w:tblPrEx>
          <w:tblCellMar>
            <w:top w:w="0" w:type="dxa"/>
            <w:left w:w="30" w:type="dxa"/>
            <w:bottom w:w="0" w:type="dxa"/>
            <w:right w:w="30" w:type="dxa"/>
          </w:tblCellMar>
        </w:tblPrEx>
        <w:trPr>
          <w:trHeight w:val="284"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显示类型</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外接计算机，同屏显示所有信息包括录入的患者信息</w:t>
            </w:r>
          </w:p>
        </w:tc>
      </w:tr>
      <w:tr>
        <w:tblPrEx>
          <w:tblCellMar>
            <w:top w:w="0" w:type="dxa"/>
            <w:left w:w="30" w:type="dxa"/>
            <w:bottom w:w="0" w:type="dxa"/>
            <w:right w:w="30" w:type="dxa"/>
          </w:tblCellMar>
        </w:tblPrEx>
        <w:trPr>
          <w:trHeight w:val="327"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操作方式</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全中文操作</w:t>
            </w:r>
          </w:p>
        </w:tc>
      </w:tr>
      <w:tr>
        <w:tblPrEx>
          <w:tblCellMar>
            <w:top w:w="0" w:type="dxa"/>
            <w:left w:w="30" w:type="dxa"/>
            <w:bottom w:w="0" w:type="dxa"/>
            <w:right w:w="30" w:type="dxa"/>
          </w:tblCellMar>
        </w:tblPrEx>
        <w:trPr>
          <w:trHeight w:val="785"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样本回顾</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可根据编号、测量时间、血样模式、姓名、性别、年龄、病历号、科室、床号、送检者、检验者、审核者等查询样本信息</w:t>
            </w:r>
          </w:p>
        </w:tc>
      </w:tr>
      <w:tr>
        <w:tblPrEx>
          <w:tblCellMar>
            <w:top w:w="0" w:type="dxa"/>
            <w:left w:w="30" w:type="dxa"/>
            <w:bottom w:w="0" w:type="dxa"/>
            <w:right w:w="30" w:type="dxa"/>
          </w:tblCellMar>
        </w:tblPrEx>
        <w:trPr>
          <w:trHeight w:val="327"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报告格式</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中英文报告，自定义报告格式</w:t>
            </w:r>
          </w:p>
        </w:tc>
      </w:tr>
      <w:tr>
        <w:tblPrEx>
          <w:tblCellMar>
            <w:top w:w="0" w:type="dxa"/>
            <w:left w:w="30" w:type="dxa"/>
            <w:bottom w:w="0" w:type="dxa"/>
            <w:right w:w="30" w:type="dxa"/>
          </w:tblCellMar>
        </w:tblPrEx>
        <w:trPr>
          <w:trHeight w:val="327"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数据传输</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网口、</w:t>
            </w:r>
            <w:r>
              <w:rPr>
                <w:rFonts w:ascii="Times New Roman" w:hAnsi="Times New Roman" w:eastAsia="宋体" w:cs="Times New Roman"/>
                <w:color w:val="000000"/>
                <w:sz w:val="20"/>
                <w:szCs w:val="20"/>
              </w:rPr>
              <w:t>USB</w:t>
            </w:r>
            <w:r>
              <w:rPr>
                <w:rFonts w:hint="eastAsia" w:ascii="宋体" w:hAnsi="Times New Roman" w:eastAsia="宋体" w:cs="宋体"/>
                <w:color w:val="000000"/>
                <w:sz w:val="20"/>
                <w:szCs w:val="20"/>
              </w:rPr>
              <w:t>接口</w:t>
            </w:r>
          </w:p>
        </w:tc>
      </w:tr>
      <w:tr>
        <w:tblPrEx>
          <w:tblCellMar>
            <w:top w:w="0" w:type="dxa"/>
            <w:left w:w="30" w:type="dxa"/>
            <w:bottom w:w="0" w:type="dxa"/>
            <w:right w:w="30" w:type="dxa"/>
          </w:tblCellMar>
        </w:tblPrEx>
        <w:trPr>
          <w:trHeight w:val="278"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数据管理软件</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中文数据管理软件</w:t>
            </w:r>
          </w:p>
        </w:tc>
      </w:tr>
      <w:tr>
        <w:trPr>
          <w:trHeight w:val="278"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打印机类型</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针式、喷墨、激光任选</w:t>
            </w:r>
          </w:p>
        </w:tc>
      </w:tr>
      <w:tr>
        <w:tblPrEx>
          <w:tblCellMar>
            <w:top w:w="0" w:type="dxa"/>
            <w:left w:w="30" w:type="dxa"/>
            <w:bottom w:w="0" w:type="dxa"/>
            <w:right w:w="30" w:type="dxa"/>
          </w:tblCellMar>
        </w:tblPrEx>
        <w:trPr>
          <w:trHeight w:val="327"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条码扫描</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支持手持式外接及内置条码扫描仪</w:t>
            </w:r>
          </w:p>
        </w:tc>
      </w:tr>
      <w:tr>
        <w:tblPrEx>
          <w:tblCellMar>
            <w:top w:w="0" w:type="dxa"/>
            <w:left w:w="30" w:type="dxa"/>
            <w:bottom w:w="0" w:type="dxa"/>
            <w:right w:w="30" w:type="dxa"/>
          </w:tblCellMar>
        </w:tblPrEx>
        <w:trPr>
          <w:trHeight w:val="484"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试剂种类</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ascii="Times New Roman" w:hAnsi="Times New Roman" w:eastAsia="宋体" w:cs="Times New Roman"/>
                <w:color w:val="000000"/>
                <w:sz w:val="20"/>
                <w:szCs w:val="20"/>
              </w:rPr>
              <w:t>6</w:t>
            </w:r>
            <w:r>
              <w:rPr>
                <w:rFonts w:hint="eastAsia" w:ascii="宋体" w:hAnsi="Times New Roman" w:eastAsia="宋体" w:cs="宋体"/>
                <w:color w:val="000000"/>
                <w:sz w:val="20"/>
                <w:szCs w:val="20"/>
              </w:rPr>
              <w:t>种测试用试剂（稀释液、</w:t>
            </w:r>
            <w:r>
              <w:rPr>
                <w:rFonts w:ascii="Times New Roman" w:hAnsi="Times New Roman" w:eastAsia="宋体" w:cs="Times New Roman"/>
                <w:color w:val="000000"/>
                <w:sz w:val="20"/>
                <w:szCs w:val="20"/>
              </w:rPr>
              <w:t>LEOI</w:t>
            </w: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LEOII</w:t>
            </w: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LH</w:t>
            </w:r>
            <w:r>
              <w:rPr>
                <w:rFonts w:hint="eastAsia" w:ascii="宋体" w:hAnsi="Times New Roman" w:eastAsia="宋体" w:cs="宋体"/>
                <w:color w:val="000000"/>
                <w:sz w:val="20"/>
                <w:szCs w:val="20"/>
              </w:rPr>
              <w:t>溶血剂、</w:t>
            </w:r>
            <w:r>
              <w:rPr>
                <w:rFonts w:ascii="Times New Roman" w:hAnsi="Times New Roman" w:eastAsia="宋体" w:cs="Times New Roman"/>
                <w:color w:val="000000"/>
                <w:sz w:val="20"/>
                <w:szCs w:val="20"/>
              </w:rPr>
              <w:t>LC</w:t>
            </w:r>
            <w:r>
              <w:rPr>
                <w:rFonts w:hint="eastAsia" w:ascii="宋体" w:hAnsi="Times New Roman" w:eastAsia="宋体" w:cs="宋体"/>
                <w:color w:val="000000"/>
                <w:sz w:val="20"/>
                <w:szCs w:val="20"/>
              </w:rPr>
              <w:t>溶血剂、</w:t>
            </w:r>
            <w:r>
              <w:rPr>
                <w:rFonts w:ascii="Times New Roman" w:hAnsi="Times New Roman" w:eastAsia="宋体" w:cs="Times New Roman"/>
                <w:color w:val="000000"/>
                <w:sz w:val="20"/>
                <w:szCs w:val="20"/>
              </w:rPr>
              <w:t>CRP</w:t>
            </w:r>
            <w:r>
              <w:rPr>
                <w:rFonts w:hint="eastAsia" w:ascii="宋体" w:hAnsi="Times New Roman" w:eastAsia="宋体" w:cs="宋体"/>
                <w:color w:val="000000"/>
                <w:sz w:val="20"/>
                <w:szCs w:val="20"/>
              </w:rPr>
              <w:t>乳胶试剂）、</w:t>
            </w:r>
            <w:r>
              <w:rPr>
                <w:rFonts w:ascii="Times New Roman" w:hAnsi="Times New Roman" w:eastAsia="宋体" w:cs="Times New Roman"/>
                <w:color w:val="000000"/>
                <w:sz w:val="20"/>
                <w:szCs w:val="20"/>
              </w:rPr>
              <w:t>1</w:t>
            </w:r>
            <w:r>
              <w:rPr>
                <w:rFonts w:hint="eastAsia" w:ascii="宋体" w:hAnsi="Times New Roman" w:eastAsia="宋体" w:cs="宋体"/>
                <w:color w:val="000000"/>
                <w:sz w:val="20"/>
                <w:szCs w:val="20"/>
              </w:rPr>
              <w:t>种探头清洗液</w:t>
            </w:r>
          </w:p>
        </w:tc>
      </w:tr>
      <w:tr>
        <w:tblPrEx>
          <w:tblCellMar>
            <w:top w:w="0" w:type="dxa"/>
            <w:left w:w="30" w:type="dxa"/>
            <w:bottom w:w="0" w:type="dxa"/>
            <w:right w:w="30" w:type="dxa"/>
          </w:tblCellMar>
        </w:tblPrEx>
        <w:trPr>
          <w:trHeight w:val="327" w:hRule="atLeast"/>
        </w:trPr>
        <w:tc>
          <w:tcPr>
            <w:tcW w:w="11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血液</w:t>
            </w:r>
          </w:p>
        </w:tc>
        <w:tc>
          <w:tcPr>
            <w:tcW w:w="73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校准</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省级</w:t>
            </w:r>
            <w:r>
              <w:rPr>
                <w:rFonts w:ascii="Times New Roman" w:hAnsi="Times New Roman" w:eastAsia="宋体" w:cs="Times New Roman"/>
                <w:color w:val="000000"/>
                <w:sz w:val="20"/>
                <w:szCs w:val="20"/>
              </w:rPr>
              <w:t>CFDA</w:t>
            </w:r>
            <w:r>
              <w:rPr>
                <w:rFonts w:hint="eastAsia" w:ascii="宋体" w:hAnsi="Times New Roman" w:eastAsia="宋体" w:cs="宋体"/>
                <w:color w:val="000000"/>
                <w:sz w:val="20"/>
                <w:szCs w:val="20"/>
              </w:rPr>
              <w:t>注册证</w:t>
            </w:r>
          </w:p>
        </w:tc>
      </w:tr>
      <w:tr>
        <w:tblPrEx>
          <w:tblCellMar>
            <w:top w:w="0" w:type="dxa"/>
            <w:left w:w="30" w:type="dxa"/>
            <w:bottom w:w="0" w:type="dxa"/>
            <w:right w:w="30" w:type="dxa"/>
          </w:tblCellMar>
        </w:tblPrEx>
        <w:trPr>
          <w:trHeight w:val="327" w:hRule="atLeast"/>
        </w:trPr>
        <w:tc>
          <w:tcPr>
            <w:tcW w:w="11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73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质控</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省级</w:t>
            </w:r>
            <w:r>
              <w:rPr>
                <w:rFonts w:ascii="Times New Roman" w:hAnsi="Times New Roman" w:eastAsia="宋体" w:cs="Times New Roman"/>
                <w:color w:val="000000"/>
                <w:sz w:val="20"/>
                <w:szCs w:val="20"/>
              </w:rPr>
              <w:t>CFDA</w:t>
            </w:r>
            <w:r>
              <w:rPr>
                <w:rFonts w:hint="eastAsia" w:ascii="宋体" w:hAnsi="Times New Roman" w:eastAsia="宋体" w:cs="宋体"/>
                <w:color w:val="000000"/>
                <w:sz w:val="20"/>
                <w:szCs w:val="20"/>
              </w:rPr>
              <w:t>注册证</w:t>
            </w:r>
          </w:p>
        </w:tc>
      </w:tr>
      <w:tr>
        <w:tblPrEx>
          <w:tblCellMar>
            <w:top w:w="0" w:type="dxa"/>
            <w:left w:w="30" w:type="dxa"/>
            <w:bottom w:w="0" w:type="dxa"/>
            <w:right w:w="30" w:type="dxa"/>
          </w:tblCellMar>
        </w:tblPrEx>
        <w:trPr>
          <w:trHeight w:val="327"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排堵方式</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高压灼烧、正反冲清洗、浸泡</w:t>
            </w:r>
          </w:p>
        </w:tc>
      </w:tr>
      <w:tr>
        <w:tblPrEx>
          <w:tblCellMar>
            <w:top w:w="0" w:type="dxa"/>
            <w:left w:w="30" w:type="dxa"/>
            <w:bottom w:w="0" w:type="dxa"/>
            <w:right w:w="30" w:type="dxa"/>
          </w:tblCellMar>
        </w:tblPrEx>
        <w:trPr>
          <w:trHeight w:val="327" w:hRule="atLeast"/>
        </w:trPr>
        <w:tc>
          <w:tcPr>
            <w:tcW w:w="186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休眠功能</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具备，</w:t>
            </w:r>
            <w:r>
              <w:rPr>
                <w:rFonts w:ascii="Times New Roman" w:hAnsi="Times New Roman" w:eastAsia="宋体" w:cs="Times New Roman"/>
                <w:color w:val="000000"/>
                <w:sz w:val="20"/>
                <w:szCs w:val="20"/>
              </w:rPr>
              <w:t>0-120</w:t>
            </w:r>
            <w:r>
              <w:rPr>
                <w:rFonts w:hint="eastAsia" w:ascii="宋体" w:hAnsi="Times New Roman" w:eastAsia="宋体" w:cs="宋体"/>
                <w:color w:val="000000"/>
                <w:sz w:val="20"/>
                <w:szCs w:val="20"/>
              </w:rPr>
              <w:t>分钟可设</w:t>
            </w:r>
          </w:p>
        </w:tc>
      </w:tr>
      <w:tr>
        <w:tblPrEx>
          <w:tblCellMar>
            <w:top w:w="0" w:type="dxa"/>
            <w:left w:w="30" w:type="dxa"/>
            <w:bottom w:w="0" w:type="dxa"/>
            <w:right w:w="30" w:type="dxa"/>
          </w:tblCellMar>
        </w:tblPrEx>
        <w:trPr>
          <w:trHeight w:val="327" w:hRule="atLeast"/>
        </w:trPr>
        <w:tc>
          <w:tcPr>
            <w:tcW w:w="1860" w:type="dxa"/>
            <w:gridSpan w:val="2"/>
            <w:vMerge w:val="restart"/>
            <w:tcBorders>
              <w:top w:val="single" w:color="auto" w:sz="6" w:space="0"/>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重复性</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WBC</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2.0%</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RBC</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1.5%</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HGB</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1.5%</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MCV</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1.0%</w:t>
            </w:r>
          </w:p>
        </w:tc>
      </w:tr>
      <w:tr>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PLT</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4.0%</w:t>
            </w:r>
          </w:p>
        </w:tc>
      </w:tr>
      <w:tr>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RET</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FR-CRP</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4%</w:t>
            </w:r>
          </w:p>
        </w:tc>
      </w:tr>
      <w:tr>
        <w:tblPrEx>
          <w:tblCellMar>
            <w:top w:w="0" w:type="dxa"/>
            <w:left w:w="30" w:type="dxa"/>
            <w:bottom w:w="0" w:type="dxa"/>
            <w:right w:w="30" w:type="dxa"/>
          </w:tblCellMar>
        </w:tblPrEx>
        <w:trPr>
          <w:trHeight w:val="343" w:hRule="atLeast"/>
        </w:trPr>
        <w:tc>
          <w:tcPr>
            <w:tcW w:w="1860" w:type="dxa"/>
            <w:gridSpan w:val="2"/>
            <w:vMerge w:val="restart"/>
            <w:tcBorders>
              <w:top w:val="single" w:color="auto" w:sz="6" w:space="0"/>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线性</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WBC</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w:t>
            </w: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400×10</w:t>
            </w:r>
            <w:r>
              <w:rPr>
                <w:rFonts w:ascii="Times New Roman" w:hAnsi="Times New Roman" w:eastAsia="宋体" w:cs="Times New Roman"/>
                <w:color w:val="000000"/>
                <w:sz w:val="20"/>
                <w:szCs w:val="20"/>
                <w:vertAlign w:val="superscript"/>
              </w:rPr>
              <w:t>9</w:t>
            </w:r>
            <w:r>
              <w:rPr>
                <w:rFonts w:ascii="Times New Roman" w:hAnsi="Times New Roman" w:eastAsia="宋体" w:cs="Times New Roman"/>
                <w:color w:val="000000"/>
                <w:sz w:val="20"/>
                <w:szCs w:val="20"/>
              </w:rPr>
              <w:t>/L</w:t>
            </w:r>
          </w:p>
        </w:tc>
      </w:tr>
      <w:tr>
        <w:tblPrEx>
          <w:tblCellMar>
            <w:top w:w="0" w:type="dxa"/>
            <w:left w:w="30" w:type="dxa"/>
            <w:bottom w:w="0" w:type="dxa"/>
            <w:right w:w="30" w:type="dxa"/>
          </w:tblCellMar>
        </w:tblPrEx>
        <w:trPr>
          <w:trHeight w:val="343"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RBC</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w:t>
            </w: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8.0×10</w:t>
            </w:r>
            <w:r>
              <w:rPr>
                <w:rFonts w:ascii="Times New Roman" w:hAnsi="Times New Roman" w:eastAsia="宋体" w:cs="Times New Roman"/>
                <w:color w:val="000000"/>
                <w:sz w:val="20"/>
                <w:szCs w:val="20"/>
                <w:vertAlign w:val="superscript"/>
              </w:rPr>
              <w:t>12</w:t>
            </w:r>
            <w:r>
              <w:rPr>
                <w:rFonts w:ascii="Times New Roman" w:hAnsi="Times New Roman" w:eastAsia="宋体" w:cs="Times New Roman"/>
                <w:color w:val="000000"/>
                <w:sz w:val="20"/>
                <w:szCs w:val="20"/>
              </w:rPr>
              <w:t>/L</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HGB</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w:t>
            </w: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250g/L</w:t>
            </w:r>
          </w:p>
        </w:tc>
      </w:tr>
      <w:tr>
        <w:tblPrEx>
          <w:tblCellMar>
            <w:top w:w="0" w:type="dxa"/>
            <w:left w:w="30" w:type="dxa"/>
            <w:bottom w:w="0" w:type="dxa"/>
            <w:right w:w="30" w:type="dxa"/>
          </w:tblCellMar>
        </w:tblPrEx>
        <w:trPr>
          <w:trHeight w:val="343"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PLT</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w:t>
            </w: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5000×10</w:t>
            </w:r>
            <w:r>
              <w:rPr>
                <w:rFonts w:ascii="Times New Roman" w:hAnsi="Times New Roman" w:eastAsia="宋体" w:cs="Times New Roman"/>
                <w:color w:val="000000"/>
                <w:sz w:val="20"/>
                <w:szCs w:val="20"/>
                <w:vertAlign w:val="superscript"/>
              </w:rPr>
              <w:t>9</w:t>
            </w:r>
            <w:r>
              <w:rPr>
                <w:rFonts w:ascii="Times New Roman" w:hAnsi="Times New Roman" w:eastAsia="宋体" w:cs="Times New Roman"/>
                <w:color w:val="000000"/>
                <w:sz w:val="20"/>
                <w:szCs w:val="20"/>
              </w:rPr>
              <w:t>/L</w:t>
            </w:r>
          </w:p>
        </w:tc>
      </w:tr>
      <w:tr>
        <w:tblPrEx>
          <w:tblCellMar>
            <w:top w:w="0" w:type="dxa"/>
            <w:left w:w="30" w:type="dxa"/>
            <w:bottom w:w="0" w:type="dxa"/>
            <w:right w:w="30" w:type="dxa"/>
          </w:tblCellMar>
        </w:tblPrEx>
        <w:trPr>
          <w:trHeight w:val="343"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RET</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w:t>
            </w:r>
          </w:p>
        </w:tc>
      </w:tr>
      <w:tr>
        <w:tblPrEx>
          <w:tblCellMar>
            <w:top w:w="0" w:type="dxa"/>
            <w:left w:w="30" w:type="dxa"/>
            <w:bottom w:w="0" w:type="dxa"/>
            <w:right w:w="30" w:type="dxa"/>
          </w:tblCellMar>
        </w:tblPrEx>
        <w:trPr>
          <w:trHeight w:val="278" w:hRule="atLeast"/>
        </w:trPr>
        <w:tc>
          <w:tcPr>
            <w:tcW w:w="1860" w:type="dxa"/>
            <w:gridSpan w:val="2"/>
            <w:vMerge w:val="continue"/>
            <w:tcBorders>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FR-CRP</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0.2mg/L~320.0mg/L</w:t>
            </w:r>
          </w:p>
        </w:tc>
      </w:tr>
      <w:tr>
        <w:tblPrEx>
          <w:tblCellMar>
            <w:top w:w="0" w:type="dxa"/>
            <w:left w:w="30" w:type="dxa"/>
            <w:bottom w:w="0" w:type="dxa"/>
            <w:right w:w="30" w:type="dxa"/>
          </w:tblCellMar>
        </w:tblPrEx>
        <w:trPr>
          <w:trHeight w:val="327" w:hRule="atLeast"/>
        </w:trPr>
        <w:tc>
          <w:tcPr>
            <w:tcW w:w="1860" w:type="dxa"/>
            <w:gridSpan w:val="2"/>
            <w:vMerge w:val="restart"/>
            <w:tcBorders>
              <w:top w:val="single" w:color="auto" w:sz="6" w:space="0"/>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携带污染</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WBC</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0.5%</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RBC</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0.5%</w:t>
            </w:r>
          </w:p>
        </w:tc>
      </w:tr>
      <w:tr>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HGB</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0.6%</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PLT</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1.0%</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FR-CRP</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1</w:t>
            </w:r>
            <w:r>
              <w:rPr>
                <w:rFonts w:hint="eastAsia" w:ascii="宋体" w:hAnsi="Times New Roman" w:eastAsia="宋体" w:cs="宋体"/>
                <w:color w:val="000000"/>
                <w:sz w:val="20"/>
                <w:szCs w:val="20"/>
              </w:rPr>
              <w:t>％</w:t>
            </w:r>
          </w:p>
        </w:tc>
      </w:tr>
      <w:tr>
        <w:tblPrEx>
          <w:tblCellMar>
            <w:top w:w="0" w:type="dxa"/>
            <w:left w:w="30" w:type="dxa"/>
            <w:bottom w:w="0" w:type="dxa"/>
            <w:right w:w="30" w:type="dxa"/>
          </w:tblCellMar>
        </w:tblPrEx>
        <w:trPr>
          <w:trHeight w:val="343" w:hRule="atLeast"/>
        </w:trPr>
        <w:tc>
          <w:tcPr>
            <w:tcW w:w="1860" w:type="dxa"/>
            <w:gridSpan w:val="2"/>
            <w:vMerge w:val="restart"/>
            <w:tcBorders>
              <w:top w:val="single" w:color="auto" w:sz="6" w:space="0"/>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本底</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WBC</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0.3×10</w:t>
            </w:r>
            <w:r>
              <w:rPr>
                <w:rFonts w:ascii="Times New Roman" w:hAnsi="Times New Roman" w:eastAsia="宋体" w:cs="Times New Roman"/>
                <w:color w:val="000000"/>
                <w:sz w:val="20"/>
                <w:szCs w:val="20"/>
                <w:vertAlign w:val="superscript"/>
              </w:rPr>
              <w:t>9</w:t>
            </w:r>
            <w:r>
              <w:rPr>
                <w:rFonts w:ascii="Times New Roman" w:hAnsi="Times New Roman" w:eastAsia="宋体" w:cs="Times New Roman"/>
                <w:color w:val="000000"/>
                <w:sz w:val="20"/>
                <w:szCs w:val="20"/>
              </w:rPr>
              <w:t>/L</w:t>
            </w:r>
          </w:p>
        </w:tc>
      </w:tr>
      <w:tr>
        <w:tblPrEx>
          <w:tblCellMar>
            <w:top w:w="0" w:type="dxa"/>
            <w:left w:w="30" w:type="dxa"/>
            <w:bottom w:w="0" w:type="dxa"/>
            <w:right w:w="30" w:type="dxa"/>
          </w:tblCellMar>
        </w:tblPrEx>
        <w:trPr>
          <w:trHeight w:val="343"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RBC</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0.03×10</w:t>
            </w:r>
            <w:r>
              <w:rPr>
                <w:rFonts w:ascii="Times New Roman" w:hAnsi="Times New Roman" w:eastAsia="宋体" w:cs="Times New Roman"/>
                <w:color w:val="000000"/>
                <w:sz w:val="20"/>
                <w:szCs w:val="20"/>
                <w:vertAlign w:val="superscript"/>
              </w:rPr>
              <w:t>12</w:t>
            </w:r>
            <w:r>
              <w:rPr>
                <w:rFonts w:ascii="Times New Roman" w:hAnsi="Times New Roman" w:eastAsia="宋体" w:cs="Times New Roman"/>
                <w:color w:val="000000"/>
                <w:sz w:val="20"/>
                <w:szCs w:val="20"/>
              </w:rPr>
              <w:t>/L</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HGB</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1g/L</w:t>
            </w:r>
          </w:p>
        </w:tc>
      </w:tr>
      <w:tr>
        <w:tblPrEx>
          <w:tblCellMar>
            <w:top w:w="0" w:type="dxa"/>
            <w:left w:w="30" w:type="dxa"/>
            <w:bottom w:w="0" w:type="dxa"/>
            <w:right w:w="30" w:type="dxa"/>
          </w:tblCellMar>
        </w:tblPrEx>
        <w:trPr>
          <w:trHeight w:val="343" w:hRule="atLeast"/>
        </w:trPr>
        <w:tc>
          <w:tcPr>
            <w:tcW w:w="1860" w:type="dxa"/>
            <w:gridSpan w:val="2"/>
            <w:vMerge w:val="continue"/>
            <w:tcBorders>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ascii="Times New Roman" w:hAnsi="Times New Roman" w:eastAsia="宋体" w:cs="Times New Roman"/>
                <w:b/>
                <w:bCs/>
                <w:color w:val="000000"/>
                <w:sz w:val="20"/>
                <w:szCs w:val="20"/>
              </w:rPr>
              <w:t>PLT</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10×10</w:t>
            </w:r>
            <w:r>
              <w:rPr>
                <w:rFonts w:ascii="Times New Roman" w:hAnsi="Times New Roman" w:eastAsia="宋体" w:cs="Times New Roman"/>
                <w:color w:val="000000"/>
                <w:sz w:val="20"/>
                <w:szCs w:val="20"/>
                <w:vertAlign w:val="superscript"/>
              </w:rPr>
              <w:t>9</w:t>
            </w:r>
            <w:r>
              <w:rPr>
                <w:rFonts w:ascii="Times New Roman" w:hAnsi="Times New Roman" w:eastAsia="宋体" w:cs="Times New Roman"/>
                <w:color w:val="000000"/>
                <w:sz w:val="20"/>
                <w:szCs w:val="20"/>
              </w:rPr>
              <w:t>/L</w:t>
            </w:r>
          </w:p>
        </w:tc>
      </w:tr>
      <w:tr>
        <w:tblPrEx>
          <w:tblCellMar>
            <w:top w:w="0" w:type="dxa"/>
            <w:left w:w="30" w:type="dxa"/>
            <w:bottom w:w="0" w:type="dxa"/>
            <w:right w:w="30" w:type="dxa"/>
          </w:tblCellMar>
        </w:tblPrEx>
        <w:trPr>
          <w:trHeight w:val="327" w:hRule="atLeast"/>
        </w:trPr>
        <w:tc>
          <w:tcPr>
            <w:tcW w:w="1860" w:type="dxa"/>
            <w:gridSpan w:val="2"/>
            <w:vMerge w:val="restart"/>
            <w:tcBorders>
              <w:top w:val="single" w:color="auto" w:sz="6" w:space="0"/>
              <w:left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环境要求</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工作温度</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color w:val="000000"/>
                <w:sz w:val="20"/>
                <w:szCs w:val="20"/>
              </w:rPr>
            </w:pPr>
            <w:r>
              <w:rPr>
                <w:rFonts w:ascii="Times New Roman" w:hAnsi="Times New Roman" w:eastAsia="宋体" w:cs="Times New Roman"/>
                <w:color w:val="000000"/>
                <w:sz w:val="20"/>
                <w:szCs w:val="20"/>
              </w:rPr>
              <w:t>15</w:t>
            </w: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30</w:t>
            </w:r>
            <w:r>
              <w:rPr>
                <w:rFonts w:hint="eastAsia" w:ascii="宋体" w:hAnsi="Times New Roman" w:eastAsia="宋体" w:cs="宋体"/>
                <w:color w:val="000000"/>
                <w:sz w:val="20"/>
                <w:szCs w:val="20"/>
              </w:rPr>
              <w:t>℃</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color w:val="000000"/>
                <w:sz w:val="20"/>
                <w:szCs w:val="20"/>
              </w:rPr>
            </w:pPr>
            <w:r>
              <w:rPr>
                <w:rFonts w:hint="eastAsia" w:ascii="宋体" w:hAnsi="Times New Roman" w:eastAsia="宋体" w:cs="宋体"/>
                <w:b/>
                <w:bCs/>
                <w:color w:val="000000"/>
                <w:sz w:val="20"/>
                <w:szCs w:val="20"/>
              </w:rPr>
              <w:t>工作湿度</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r>
              <w:rPr>
                <w:rFonts w:hint="eastAsia" w:ascii="宋体" w:hAnsi="Times New Roman" w:eastAsia="宋体" w:cs="宋体"/>
                <w:color w:val="000000"/>
                <w:sz w:val="20"/>
                <w:szCs w:val="20"/>
              </w:rPr>
              <w:t>～</w:t>
            </w:r>
            <w:r>
              <w:rPr>
                <w:rFonts w:ascii="Times New Roman" w:hAnsi="Times New Roman" w:eastAsia="宋体" w:cs="Times New Roman"/>
                <w:color w:val="000000"/>
                <w:sz w:val="20"/>
                <w:szCs w:val="20"/>
              </w:rPr>
              <w:t>85%</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sz w:val="20"/>
                <w:szCs w:val="20"/>
              </w:rPr>
            </w:pPr>
            <w:r>
              <w:rPr>
                <w:rFonts w:hint="eastAsia" w:ascii="宋体" w:hAnsi="Times New Roman" w:eastAsia="宋体" w:cs="宋体"/>
                <w:b/>
                <w:bCs/>
                <w:sz w:val="20"/>
                <w:szCs w:val="20"/>
              </w:rPr>
              <w:t>运行温度</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sz w:val="20"/>
                <w:szCs w:val="20"/>
              </w:rPr>
            </w:pPr>
            <w:r>
              <w:rPr>
                <w:rFonts w:ascii="Times New Roman" w:hAnsi="Times New Roman" w:eastAsia="宋体" w:cs="Times New Roman"/>
                <w:sz w:val="20"/>
                <w:szCs w:val="20"/>
              </w:rPr>
              <w:t>10</w:t>
            </w:r>
            <w:r>
              <w:rPr>
                <w:rFonts w:hint="eastAsia" w:ascii="宋体" w:hAnsi="Times New Roman" w:eastAsia="宋体" w:cs="宋体"/>
                <w:sz w:val="20"/>
                <w:szCs w:val="20"/>
              </w:rPr>
              <w:t>－</w:t>
            </w:r>
            <w:r>
              <w:rPr>
                <w:rFonts w:ascii="Times New Roman" w:hAnsi="Times New Roman" w:eastAsia="宋体" w:cs="Times New Roman"/>
                <w:sz w:val="20"/>
                <w:szCs w:val="20"/>
              </w:rPr>
              <w:t>40</w:t>
            </w:r>
            <w:r>
              <w:rPr>
                <w:rFonts w:hint="eastAsia" w:ascii="宋体" w:hAnsi="Times New Roman" w:eastAsia="宋体" w:cs="宋体"/>
                <w:sz w:val="20"/>
                <w:szCs w:val="20"/>
              </w:rPr>
              <w:t>℃</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sz w:val="20"/>
                <w:szCs w:val="20"/>
              </w:rPr>
            </w:pPr>
            <w:r>
              <w:rPr>
                <w:rFonts w:hint="eastAsia" w:ascii="宋体" w:hAnsi="Times New Roman" w:eastAsia="宋体" w:cs="宋体"/>
                <w:b/>
                <w:bCs/>
                <w:sz w:val="20"/>
                <w:szCs w:val="20"/>
              </w:rPr>
              <w:t>运行湿度</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sz w:val="20"/>
                <w:szCs w:val="20"/>
              </w:rPr>
            </w:pPr>
            <w:r>
              <w:rPr>
                <w:rFonts w:ascii="Times New Roman" w:hAnsi="Times New Roman" w:eastAsia="宋体" w:cs="Times New Roman"/>
                <w:sz w:val="20"/>
                <w:szCs w:val="20"/>
              </w:rPr>
              <w:t>10</w:t>
            </w:r>
            <w:r>
              <w:rPr>
                <w:rFonts w:hint="eastAsia" w:ascii="宋体" w:hAnsi="Times New Roman" w:eastAsia="宋体" w:cs="宋体"/>
                <w:sz w:val="20"/>
                <w:szCs w:val="20"/>
              </w:rPr>
              <w:t>－</w:t>
            </w:r>
            <w:r>
              <w:rPr>
                <w:rFonts w:ascii="Times New Roman" w:hAnsi="Times New Roman" w:eastAsia="宋体" w:cs="Times New Roman"/>
                <w:sz w:val="20"/>
                <w:szCs w:val="20"/>
              </w:rPr>
              <w:t>90%</w:t>
            </w:r>
          </w:p>
        </w:tc>
      </w:tr>
      <w:tr>
        <w:tblPrEx>
          <w:tblCellMar>
            <w:top w:w="0" w:type="dxa"/>
            <w:left w:w="30" w:type="dxa"/>
            <w:bottom w:w="0" w:type="dxa"/>
            <w:right w:w="30" w:type="dxa"/>
          </w:tblCellMar>
        </w:tblPrEx>
        <w:trPr>
          <w:trHeight w:val="327" w:hRule="atLeast"/>
        </w:trPr>
        <w:tc>
          <w:tcPr>
            <w:tcW w:w="1860" w:type="dxa"/>
            <w:gridSpan w:val="2"/>
            <w:vMerge w:val="restart"/>
            <w:tcBorders>
              <w:top w:val="single" w:color="auto" w:sz="6" w:space="0"/>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r>
              <w:rPr>
                <w:rFonts w:hint="eastAsia" w:ascii="宋体" w:hAnsi="Times New Roman" w:eastAsia="宋体" w:cs="宋体"/>
                <w:b/>
                <w:bCs/>
                <w:color w:val="000000"/>
                <w:sz w:val="20"/>
                <w:szCs w:val="20"/>
              </w:rPr>
              <w:t>电源</w:t>
            </w: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sz w:val="20"/>
                <w:szCs w:val="20"/>
              </w:rPr>
            </w:pPr>
            <w:r>
              <w:rPr>
                <w:rFonts w:hint="eastAsia" w:ascii="宋体" w:hAnsi="Times New Roman" w:eastAsia="宋体" w:cs="宋体"/>
                <w:b/>
                <w:bCs/>
                <w:sz w:val="20"/>
                <w:szCs w:val="20"/>
              </w:rPr>
              <w:t>电压</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sz w:val="20"/>
                <w:szCs w:val="20"/>
              </w:rPr>
            </w:pPr>
            <w:r>
              <w:rPr>
                <w:rFonts w:ascii="Times New Roman" w:hAnsi="Times New Roman" w:eastAsia="宋体" w:cs="Times New Roman"/>
                <w:sz w:val="20"/>
                <w:szCs w:val="20"/>
              </w:rPr>
              <w:t>100</w:t>
            </w:r>
            <w:r>
              <w:rPr>
                <w:rFonts w:hint="eastAsia" w:ascii="宋体" w:hAnsi="Times New Roman" w:eastAsia="宋体" w:cs="宋体"/>
                <w:sz w:val="20"/>
                <w:szCs w:val="20"/>
              </w:rPr>
              <w:t>－</w:t>
            </w:r>
            <w:r>
              <w:rPr>
                <w:rFonts w:ascii="Times New Roman" w:hAnsi="Times New Roman" w:eastAsia="宋体" w:cs="Times New Roman"/>
                <w:sz w:val="20"/>
                <w:szCs w:val="20"/>
              </w:rPr>
              <w:t>240V</w:t>
            </w:r>
            <w:r>
              <w:rPr>
                <w:rFonts w:hint="eastAsia" w:ascii="宋体" w:hAnsi="Times New Roman" w:eastAsia="宋体" w:cs="宋体"/>
                <w:sz w:val="20"/>
                <w:szCs w:val="20"/>
              </w:rPr>
              <w:t>～</w:t>
            </w:r>
            <w:r>
              <w:rPr>
                <w:rFonts w:ascii="Times New Roman" w:hAnsi="Times New Roman" w:eastAsia="宋体" w:cs="Times New Roman"/>
                <w:sz w:val="20"/>
                <w:szCs w:val="20"/>
              </w:rPr>
              <w:t>±10%</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sz w:val="20"/>
                <w:szCs w:val="20"/>
              </w:rPr>
            </w:pPr>
            <w:r>
              <w:rPr>
                <w:rFonts w:hint="eastAsia" w:ascii="宋体" w:hAnsi="Times New Roman" w:eastAsia="宋体" w:cs="宋体"/>
                <w:b/>
                <w:bCs/>
                <w:sz w:val="20"/>
                <w:szCs w:val="20"/>
              </w:rPr>
              <w:t>频率</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sz w:val="20"/>
                <w:szCs w:val="20"/>
              </w:rPr>
            </w:pPr>
            <w:r>
              <w:rPr>
                <w:rFonts w:ascii="Times New Roman" w:hAnsi="Times New Roman" w:eastAsia="宋体" w:cs="Times New Roman"/>
                <w:sz w:val="20"/>
                <w:szCs w:val="20"/>
              </w:rPr>
              <w:t>50/60Hz</w:t>
            </w:r>
          </w:p>
        </w:tc>
      </w:tr>
      <w:tr>
        <w:tblPrEx>
          <w:tblCellMar>
            <w:top w:w="0" w:type="dxa"/>
            <w:left w:w="30" w:type="dxa"/>
            <w:bottom w:w="0" w:type="dxa"/>
            <w:right w:w="30" w:type="dxa"/>
          </w:tblCellMar>
        </w:tblPrEx>
        <w:trPr>
          <w:trHeight w:val="327" w:hRule="atLeast"/>
        </w:trPr>
        <w:tc>
          <w:tcPr>
            <w:tcW w:w="1860" w:type="dxa"/>
            <w:gridSpan w:val="2"/>
            <w:vMerge w:val="continue"/>
            <w:tcBorders>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b/>
                <w:bCs/>
                <w:color w:val="000000"/>
                <w:sz w:val="20"/>
                <w:szCs w:val="20"/>
              </w:rPr>
            </w:pPr>
          </w:p>
        </w:tc>
        <w:tc>
          <w:tcPr>
            <w:tcW w:w="1515"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宋体" w:hAnsi="Times New Roman" w:eastAsia="宋体" w:cs="宋体"/>
                <w:b/>
                <w:bCs/>
                <w:sz w:val="20"/>
                <w:szCs w:val="20"/>
              </w:rPr>
            </w:pPr>
            <w:r>
              <w:rPr>
                <w:rFonts w:hint="eastAsia" w:ascii="宋体" w:hAnsi="Times New Roman" w:eastAsia="宋体" w:cs="宋体"/>
                <w:b/>
                <w:bCs/>
                <w:sz w:val="20"/>
                <w:szCs w:val="20"/>
              </w:rPr>
              <w:t>功率</w:t>
            </w:r>
          </w:p>
        </w:tc>
        <w:tc>
          <w:tcPr>
            <w:tcW w:w="57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napToGrid/>
              <w:spacing w:after="0"/>
              <w:jc w:val="both"/>
              <w:rPr>
                <w:rFonts w:ascii="Times New Roman" w:hAnsi="Times New Roman" w:eastAsia="宋体" w:cs="Times New Roman"/>
                <w:sz w:val="20"/>
                <w:szCs w:val="20"/>
              </w:rPr>
            </w:pPr>
            <w:r>
              <w:rPr>
                <w:rFonts w:hint="eastAsia" w:ascii="宋体" w:hAnsi="Times New Roman" w:eastAsia="宋体" w:cs="宋体"/>
                <w:sz w:val="20"/>
                <w:szCs w:val="20"/>
              </w:rPr>
              <w:t>≤</w:t>
            </w:r>
            <w:r>
              <w:rPr>
                <w:rFonts w:ascii="Times New Roman" w:hAnsi="Times New Roman" w:eastAsia="宋体" w:cs="Times New Roman"/>
                <w:sz w:val="20"/>
                <w:szCs w:val="20"/>
              </w:rPr>
              <w:t>300</w:t>
            </w:r>
            <w:r>
              <w:rPr>
                <w:rFonts w:hint="eastAsia" w:ascii="Times New Roman" w:hAnsi="Times New Roman" w:eastAsia="宋体" w:cs="Times New Roman"/>
                <w:sz w:val="20"/>
                <w:szCs w:val="20"/>
              </w:rPr>
              <w:t>VA</w:t>
            </w:r>
          </w:p>
        </w:tc>
      </w:tr>
    </w:tbl>
    <w:p/>
    <w:p>
      <w:pPr>
        <w:snapToGrid w:val="0"/>
        <w:spacing w:line="300" w:lineRule="auto"/>
        <w:ind w:firstLine="281" w:firstLineChars="100"/>
        <w:contextualSpacing/>
        <w:rPr>
          <w:rFonts w:hint="eastAsia" w:ascii="仿宋" w:hAnsi="仿宋" w:eastAsia="仿宋" w:cs="宋体"/>
          <w:b/>
          <w:bCs/>
          <w:color w:val="333333"/>
          <w:kern w:val="0"/>
          <w:sz w:val="28"/>
          <w:szCs w:val="28"/>
        </w:rPr>
      </w:pPr>
    </w:p>
    <w:p>
      <w:pPr>
        <w:snapToGrid w:val="0"/>
        <w:spacing w:line="300" w:lineRule="auto"/>
        <w:contextualSpacing/>
        <w:rPr>
          <w:rFonts w:ascii="仿宋" w:hAnsi="仿宋" w:eastAsia="仿宋" w:cs="宋体"/>
          <w:color w:val="333333"/>
          <w:kern w:val="0"/>
          <w:sz w:val="28"/>
          <w:szCs w:val="28"/>
        </w:rPr>
      </w:pPr>
      <w:bookmarkStart w:id="0" w:name="_GoBack"/>
      <w:bookmarkEnd w:id="0"/>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46214"/>
    <w:rsid w:val="0008109B"/>
    <w:rsid w:val="000D0D8B"/>
    <w:rsid w:val="000D5C27"/>
    <w:rsid w:val="000F3612"/>
    <w:rsid w:val="00300433"/>
    <w:rsid w:val="003251A6"/>
    <w:rsid w:val="003A6039"/>
    <w:rsid w:val="004C0666"/>
    <w:rsid w:val="00636E74"/>
    <w:rsid w:val="007D7FE3"/>
    <w:rsid w:val="00861C48"/>
    <w:rsid w:val="008F116D"/>
    <w:rsid w:val="00927744"/>
    <w:rsid w:val="00940237"/>
    <w:rsid w:val="009A0A64"/>
    <w:rsid w:val="009F5608"/>
    <w:rsid w:val="00AC6B2C"/>
    <w:rsid w:val="00BD54E4"/>
    <w:rsid w:val="00CB7123"/>
    <w:rsid w:val="00CD2858"/>
    <w:rsid w:val="00CE4722"/>
    <w:rsid w:val="00D17DB2"/>
    <w:rsid w:val="00D86FF3"/>
    <w:rsid w:val="00E526B6"/>
    <w:rsid w:val="00F108F8"/>
    <w:rsid w:val="00F61444"/>
    <w:rsid w:val="00F62D27"/>
    <w:rsid w:val="00F667C3"/>
    <w:rsid w:val="00FD4781"/>
    <w:rsid w:val="00FF37A4"/>
    <w:rsid w:val="012F5F3F"/>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88527A2"/>
    <w:rsid w:val="18C82169"/>
    <w:rsid w:val="18CE6F8F"/>
    <w:rsid w:val="1BB75018"/>
    <w:rsid w:val="1BD2213B"/>
    <w:rsid w:val="1C2B429F"/>
    <w:rsid w:val="1C4209FC"/>
    <w:rsid w:val="1CF57E24"/>
    <w:rsid w:val="1D214B62"/>
    <w:rsid w:val="1D710427"/>
    <w:rsid w:val="1D734BD5"/>
    <w:rsid w:val="1D8204B6"/>
    <w:rsid w:val="2045770A"/>
    <w:rsid w:val="208D1003"/>
    <w:rsid w:val="276D6DCD"/>
    <w:rsid w:val="27805FBC"/>
    <w:rsid w:val="27CB10BD"/>
    <w:rsid w:val="27D80538"/>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A3C6B63"/>
    <w:rsid w:val="3B8962C2"/>
    <w:rsid w:val="3DA5569E"/>
    <w:rsid w:val="3E9E45D5"/>
    <w:rsid w:val="3FF948E9"/>
    <w:rsid w:val="40B41052"/>
    <w:rsid w:val="448B44B8"/>
    <w:rsid w:val="44E6731E"/>
    <w:rsid w:val="45B67D55"/>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CAB26D5"/>
    <w:rsid w:val="5D2326A2"/>
    <w:rsid w:val="5D7C62B1"/>
    <w:rsid w:val="5E39324F"/>
    <w:rsid w:val="5E847993"/>
    <w:rsid w:val="5F6B0433"/>
    <w:rsid w:val="63C03FB5"/>
    <w:rsid w:val="63FD1731"/>
    <w:rsid w:val="64D578E9"/>
    <w:rsid w:val="655A2316"/>
    <w:rsid w:val="66811B16"/>
    <w:rsid w:val="6728607A"/>
    <w:rsid w:val="675D57CC"/>
    <w:rsid w:val="67FE5C57"/>
    <w:rsid w:val="68126C46"/>
    <w:rsid w:val="68A556CB"/>
    <w:rsid w:val="6A511BED"/>
    <w:rsid w:val="6A5B0572"/>
    <w:rsid w:val="6AF131DF"/>
    <w:rsid w:val="6B7768A3"/>
    <w:rsid w:val="6C6B7AF6"/>
    <w:rsid w:val="6CCF54EA"/>
    <w:rsid w:val="6E0F7AC0"/>
    <w:rsid w:val="6F0635ED"/>
    <w:rsid w:val="708A46C3"/>
    <w:rsid w:val="711D4D6C"/>
    <w:rsid w:val="71660EEE"/>
    <w:rsid w:val="719A081C"/>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脚 Char"/>
    <w:basedOn w:val="10"/>
    <w:link w:val="6"/>
    <w:qFormat/>
    <w:uiPriority w:val="0"/>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396</Words>
  <Characters>2260</Characters>
  <Lines>18</Lines>
  <Paragraphs>5</Paragraphs>
  <TotalTime>2</TotalTime>
  <ScaleCrop>false</ScaleCrop>
  <LinksUpToDate>false</LinksUpToDate>
  <CharactersWithSpaces>2651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2021-11-05T02:47:13Z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3AF74B6526F644168521177B499BEC4D</vt:lpwstr>
  </property>
</Properties>
</file>