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36"/>
          <w:szCs w:val="36"/>
        </w:rPr>
      </w:pPr>
      <w:r>
        <w:rPr>
          <w:rFonts w:hint="eastAsia" w:ascii="黑体" w:hAnsi="黑体" w:eastAsia="黑体" w:cs="黑体"/>
          <w:b/>
          <w:color w:val="333333"/>
          <w:kern w:val="0"/>
          <w:sz w:val="36"/>
          <w:szCs w:val="36"/>
        </w:rPr>
        <w:t>海安市人民医院</w:t>
      </w:r>
      <w:r>
        <w:rPr>
          <w:rFonts w:hint="eastAsia" w:ascii="黑体" w:hAnsi="黑体" w:eastAsia="黑体" w:cs="黑体"/>
          <w:b/>
          <w:color w:val="333333"/>
          <w:kern w:val="0"/>
          <w:sz w:val="36"/>
          <w:szCs w:val="36"/>
          <w:lang w:eastAsia="zh-CN"/>
        </w:rPr>
        <w:t>《</w:t>
      </w:r>
      <w:r>
        <w:rPr>
          <w:rFonts w:hint="default" w:ascii="黑体" w:hAnsi="黑体" w:eastAsia="黑体" w:cs="黑体"/>
          <w:b/>
          <w:color w:val="333333"/>
          <w:kern w:val="0"/>
          <w:sz w:val="36"/>
          <w:szCs w:val="36"/>
          <w:lang w:eastAsia="zh-CN"/>
        </w:rPr>
        <w:t>护理人员工作鞋采购</w:t>
      </w:r>
      <w:r>
        <w:rPr>
          <w:rFonts w:hint="eastAsia" w:ascii="黑体" w:hAnsi="黑体" w:eastAsia="黑体" w:cs="黑体"/>
          <w:b/>
          <w:color w:val="333333"/>
          <w:kern w:val="0"/>
          <w:sz w:val="36"/>
          <w:szCs w:val="36"/>
        </w:rPr>
        <w:t>》项</w:t>
      </w:r>
      <w:r>
        <w:rPr>
          <w:rFonts w:hint="eastAsia" w:ascii="黑体" w:hAnsi="黑体" w:eastAsia="黑体" w:cs="黑体"/>
          <w:b/>
          <w:color w:val="000000"/>
          <w:sz w:val="36"/>
          <w:szCs w:val="36"/>
        </w:rPr>
        <w:t>目</w:t>
      </w:r>
    </w:p>
    <w:p>
      <w:pPr>
        <w:widowControl/>
        <w:shd w:val="clear" w:color="auto" w:fill="FFFFFF"/>
        <w:spacing w:line="600" w:lineRule="exact"/>
        <w:jc w:val="center"/>
        <w:rPr>
          <w:rFonts w:hint="eastAsia" w:ascii="黑体" w:hAnsi="黑体" w:eastAsia="黑体" w:cs="黑体"/>
          <w:b/>
          <w:color w:val="333333"/>
          <w:kern w:val="0"/>
          <w:sz w:val="36"/>
          <w:szCs w:val="36"/>
          <w:lang w:val="en-US" w:eastAsia="zh-CN"/>
        </w:rPr>
      </w:pPr>
      <w:r>
        <w:rPr>
          <w:rFonts w:hint="eastAsia" w:ascii="黑体" w:hAnsi="黑体" w:eastAsia="黑体" w:cs="黑体"/>
          <w:b/>
          <w:color w:val="333333"/>
          <w:kern w:val="0"/>
          <w:sz w:val="36"/>
          <w:szCs w:val="36"/>
          <w:lang w:val="en-US" w:eastAsia="zh-CN"/>
        </w:rPr>
        <w:t>邀请比选</w:t>
      </w:r>
      <w:r>
        <w:rPr>
          <w:rFonts w:hint="eastAsia" w:ascii="黑体" w:hAnsi="黑体" w:eastAsia="黑体" w:cs="黑体"/>
          <w:b/>
          <w:color w:val="333333"/>
          <w:kern w:val="0"/>
          <w:sz w:val="36"/>
          <w:szCs w:val="36"/>
        </w:rPr>
        <w:t>采购</w:t>
      </w:r>
      <w:r>
        <w:rPr>
          <w:rFonts w:hint="eastAsia" w:ascii="黑体" w:hAnsi="黑体" w:eastAsia="黑体" w:cs="黑体"/>
          <w:b/>
          <w:color w:val="333333"/>
          <w:kern w:val="0"/>
          <w:sz w:val="36"/>
          <w:szCs w:val="36"/>
          <w:lang w:val="en-US" w:eastAsia="zh-CN"/>
        </w:rPr>
        <w:t>文件</w:t>
      </w:r>
    </w:p>
    <w:p>
      <w:pPr>
        <w:widowControl/>
        <w:shd w:val="clear" w:color="auto" w:fill="FFFFFF"/>
        <w:spacing w:line="500" w:lineRule="exact"/>
        <w:ind w:firstLine="281" w:firstLineChars="100"/>
        <w:jc w:val="left"/>
        <w:rPr>
          <w:rFonts w:hint="eastAsia" w:ascii="仿宋" w:hAnsi="仿宋" w:eastAsia="仿宋" w:cs="宋体"/>
          <w:b/>
          <w:bCs/>
          <w:color w:val="333333"/>
          <w:kern w:val="0"/>
          <w:sz w:val="28"/>
          <w:szCs w:val="28"/>
        </w:rPr>
      </w:pPr>
      <w:r>
        <w:rPr>
          <w:rFonts w:hint="eastAsia" w:ascii="仿宋" w:hAnsi="仿宋" w:eastAsia="仿宋" w:cs="宋体"/>
          <w:b/>
          <w:bCs/>
          <w:color w:val="333333"/>
          <w:kern w:val="0"/>
          <w:sz w:val="28"/>
          <w:szCs w:val="28"/>
        </w:rPr>
        <w:t>一、项目概况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rPr>
        <w:t>1.</w:t>
      </w:r>
      <w:r>
        <w:rPr>
          <w:rFonts w:hint="eastAsia" w:ascii="仿宋" w:hAnsi="仿宋" w:eastAsia="仿宋" w:cs="宋体"/>
          <w:color w:val="333333"/>
          <w:kern w:val="0"/>
          <w:sz w:val="28"/>
          <w:szCs w:val="28"/>
          <w:lang w:val="en-US" w:eastAsia="zh-CN"/>
        </w:rPr>
        <w:t>项目编号：</w:t>
      </w:r>
      <w:r>
        <w:rPr>
          <w:rFonts w:hint="eastAsia" w:ascii="仿宋" w:hAnsi="仿宋" w:eastAsia="仿宋" w:cs="宋体"/>
          <w:color w:val="333333"/>
          <w:kern w:val="0"/>
          <w:sz w:val="28"/>
          <w:szCs w:val="28"/>
        </w:rPr>
        <w:t>HARY-</w:t>
      </w:r>
      <w:r>
        <w:rPr>
          <w:rFonts w:hint="eastAsia" w:ascii="仿宋" w:hAnsi="仿宋" w:eastAsia="仿宋" w:cs="宋体"/>
          <w:color w:val="333333"/>
          <w:kern w:val="0"/>
          <w:sz w:val="28"/>
          <w:szCs w:val="28"/>
          <w:lang w:val="en-US" w:eastAsia="zh-CN"/>
        </w:rPr>
        <w:t>HLB</w:t>
      </w:r>
      <w:r>
        <w:rPr>
          <w:rFonts w:hint="eastAsia" w:ascii="仿宋" w:hAnsi="仿宋" w:eastAsia="仿宋" w:cs="宋体"/>
          <w:color w:val="333333"/>
          <w:kern w:val="0"/>
          <w:sz w:val="28"/>
          <w:szCs w:val="28"/>
        </w:rPr>
        <w:t>-0</w:t>
      </w:r>
      <w:r>
        <w:rPr>
          <w:rFonts w:hint="eastAsia" w:ascii="仿宋" w:hAnsi="仿宋" w:eastAsia="仿宋" w:cs="宋体"/>
          <w:color w:val="333333"/>
          <w:kern w:val="0"/>
          <w:sz w:val="28"/>
          <w:szCs w:val="28"/>
          <w:lang w:val="en-US" w:eastAsia="zh-CN"/>
        </w:rPr>
        <w:t>01</w:t>
      </w:r>
    </w:p>
    <w:p>
      <w:pPr>
        <w:widowControl/>
        <w:shd w:val="clear" w:color="auto" w:fill="FFFFFF"/>
        <w:spacing w:line="500" w:lineRule="exact"/>
        <w:ind w:firstLine="280" w:firstLineChars="1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2.项目</w:t>
      </w:r>
      <w:r>
        <w:rPr>
          <w:rFonts w:hint="eastAsia" w:ascii="仿宋" w:hAnsi="仿宋" w:eastAsia="仿宋" w:cs="宋体"/>
          <w:color w:val="333333"/>
          <w:kern w:val="0"/>
          <w:sz w:val="28"/>
          <w:szCs w:val="28"/>
        </w:rPr>
        <w:t>地点：海安市人民医院</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default" w:ascii="仿宋" w:hAnsi="仿宋" w:eastAsia="仿宋" w:cs="Times New Roman"/>
          <w:sz w:val="28"/>
          <w:szCs w:val="28"/>
          <w:lang w:eastAsia="zh-CN"/>
        </w:rPr>
      </w:pPr>
      <w:r>
        <w:rPr>
          <w:rFonts w:hint="eastAsia" w:ascii="仿宋" w:hAnsi="仿宋" w:eastAsia="仿宋" w:cs="宋体"/>
          <w:color w:val="333333"/>
          <w:kern w:val="0"/>
          <w:sz w:val="28"/>
          <w:szCs w:val="28"/>
          <w:lang w:val="en-US" w:eastAsia="zh-CN"/>
        </w:rPr>
        <w:t>3</w:t>
      </w:r>
      <w:r>
        <w:rPr>
          <w:rFonts w:hint="eastAsia" w:ascii="仿宋" w:hAnsi="仿宋" w:eastAsia="仿宋" w:cs="宋体"/>
          <w:color w:val="333333"/>
          <w:kern w:val="0"/>
          <w:sz w:val="28"/>
          <w:szCs w:val="28"/>
        </w:rPr>
        <w:t>.</w:t>
      </w:r>
      <w:r>
        <w:rPr>
          <w:rFonts w:hint="eastAsia" w:ascii="仿宋" w:hAnsi="仿宋" w:eastAsia="仿宋" w:cs="宋体"/>
          <w:color w:val="333333"/>
          <w:kern w:val="0"/>
          <w:sz w:val="28"/>
          <w:szCs w:val="28"/>
          <w:lang w:val="en-US" w:eastAsia="zh-CN"/>
        </w:rPr>
        <w:t>项目内容：全院</w:t>
      </w:r>
      <w:r>
        <w:rPr>
          <w:rFonts w:hint="default" w:ascii="仿宋" w:hAnsi="仿宋" w:eastAsia="仿宋" w:cs="Times New Roman"/>
          <w:sz w:val="28"/>
          <w:szCs w:val="28"/>
          <w:lang w:eastAsia="zh-CN"/>
        </w:rPr>
        <w:t>护理人员</w:t>
      </w:r>
      <w:r>
        <w:rPr>
          <w:rFonts w:hint="eastAsia" w:ascii="仿宋" w:hAnsi="仿宋" w:eastAsia="仿宋" w:cs="Times New Roman"/>
          <w:sz w:val="28"/>
          <w:szCs w:val="28"/>
          <w:lang w:val="en-US" w:eastAsia="zh-CN"/>
        </w:rPr>
        <w:t>白色</w:t>
      </w:r>
      <w:r>
        <w:rPr>
          <w:rFonts w:hint="default" w:ascii="仿宋" w:hAnsi="仿宋" w:eastAsia="仿宋" w:cs="Times New Roman"/>
          <w:sz w:val="28"/>
          <w:szCs w:val="28"/>
          <w:lang w:eastAsia="zh-CN"/>
        </w:rPr>
        <w:t>工作鞋采购</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含男士2双</w:t>
      </w:r>
      <w:r>
        <w:rPr>
          <w:rFonts w:hint="eastAsia" w:ascii="仿宋" w:hAnsi="仿宋" w:eastAsia="仿宋" w:cs="Times New Roman"/>
          <w:sz w:val="28"/>
          <w:szCs w:val="28"/>
          <w:lang w:eastAsia="zh-CN"/>
        </w:rPr>
        <w:t>）</w:t>
      </w:r>
    </w:p>
    <w:p>
      <w:pPr>
        <w:widowControl/>
        <w:shd w:val="clear" w:color="auto" w:fill="FFFFFF"/>
        <w:spacing w:line="500" w:lineRule="exact"/>
        <w:ind w:firstLine="281" w:firstLineChars="100"/>
        <w:jc w:val="left"/>
        <w:rPr>
          <w:rFonts w:hint="eastAsia" w:ascii="仿宋" w:hAnsi="仿宋" w:eastAsia="仿宋" w:cs="Times New Roman"/>
          <w:sz w:val="28"/>
          <w:szCs w:val="28"/>
          <w:lang w:val="en-US" w:eastAsia="zh-CN"/>
        </w:rPr>
      </w:pPr>
      <w:r>
        <w:rPr>
          <w:rFonts w:hint="eastAsia" w:ascii="仿宋" w:hAnsi="仿宋" w:eastAsia="仿宋" w:cs="宋体"/>
          <w:b/>
          <w:bCs/>
          <w:color w:val="333333"/>
          <w:kern w:val="0"/>
          <w:sz w:val="28"/>
          <w:szCs w:val="28"/>
          <w:lang w:val="en-US" w:eastAsia="zh-CN"/>
        </w:rPr>
        <w:t>二、供应商要求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2.1法定条件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2.1.1具有独立承担民事责任的能力（提供法人或者其他组织的营业执照）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2.1.2具有良好的商业信誉和健全的财务会计制度（提供参加本次谈判前的会计报表，必须含资产负债表、利润表等的证明材料）；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2.1.3具有履行合同所必需的设备和专业技术能力（根据项目需求提供履行合同所必需的设备和专业技术能力的证明材料）；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2.1.4有依法缴纳税收和社会保障资金、基本养老保险等相关材料，应由税务、社保或银行部门出具（提供上一季度的证明资料）；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2.1.5参加政府采购活动前三年内，在经营活动中没有重大违法记录的书面声明（提供参加本次开标前三年内在经营活动中没有重大违法记录的书面声明）；</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2.1.6法律、行政法规规定的其他条件（项目实施所必须的许可资质证明材料）。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2.2 根据采购项目的特殊要求，供应商具备相关经营资质，并提供证明文件。</w:t>
      </w:r>
    </w:p>
    <w:p>
      <w:pPr>
        <w:widowControl/>
        <w:shd w:val="clear" w:color="auto" w:fill="FFFFFF"/>
        <w:spacing w:line="500" w:lineRule="exact"/>
        <w:jc w:val="left"/>
        <w:rPr>
          <w:rFonts w:hint="eastAsia" w:ascii="仿宋" w:hAnsi="仿宋" w:eastAsia="仿宋" w:cs="宋体"/>
          <w:color w:val="333333"/>
          <w:kern w:val="0"/>
          <w:sz w:val="28"/>
          <w:szCs w:val="28"/>
        </w:rPr>
      </w:pPr>
      <w:r>
        <w:rPr>
          <w:rFonts w:hint="eastAsia" w:ascii="仿宋" w:hAnsi="仿宋" w:eastAsia="仿宋" w:cs="宋体"/>
          <w:b/>
          <w:bCs/>
          <w:color w:val="333333"/>
          <w:kern w:val="0"/>
          <w:sz w:val="28"/>
          <w:szCs w:val="28"/>
        </w:rPr>
        <w:t>三、项目报价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项目预算：</w:t>
      </w:r>
      <w:r>
        <w:rPr>
          <w:rFonts w:hint="eastAsia" w:ascii="仿宋" w:hAnsi="仿宋" w:eastAsia="仿宋" w:cs="宋体"/>
          <w:color w:val="333333"/>
          <w:kern w:val="0"/>
          <w:sz w:val="28"/>
          <w:szCs w:val="28"/>
          <w:lang w:val="en-US" w:eastAsia="zh-CN"/>
        </w:rPr>
        <w:t>最高限价为100元/双（报价单见附件1）；</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 xml:space="preserve">成交方式：按项目成交 </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采用邀请比选方式采购（评选表见附件2），评分最高的确定为成交供应商；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2、成交人不得用以任何方式转包或分包本项目；</w:t>
      </w:r>
    </w:p>
    <w:p>
      <w:pPr>
        <w:widowControl/>
        <w:shd w:val="clear" w:color="auto" w:fill="FFFFFF"/>
        <w:spacing w:line="500" w:lineRule="exact"/>
        <w:jc w:val="left"/>
        <w:rPr>
          <w:rFonts w:hint="eastAsia" w:ascii="仿宋" w:hAnsi="仿宋" w:eastAsia="仿宋" w:cs="宋体"/>
          <w:color w:val="333333"/>
          <w:kern w:val="0"/>
          <w:sz w:val="28"/>
          <w:szCs w:val="28"/>
        </w:rPr>
      </w:pPr>
      <w:r>
        <w:rPr>
          <w:rFonts w:hint="eastAsia" w:ascii="仿宋" w:hAnsi="仿宋" w:eastAsia="仿宋" w:cs="宋体"/>
          <w:b/>
          <w:bCs/>
          <w:color w:val="333333"/>
          <w:kern w:val="0"/>
          <w:sz w:val="28"/>
          <w:szCs w:val="28"/>
        </w:rPr>
        <w:t>四、</w:t>
      </w:r>
      <w:r>
        <w:rPr>
          <w:rFonts w:hint="eastAsia" w:ascii="仿宋" w:hAnsi="仿宋" w:eastAsia="仿宋" w:cs="宋体"/>
          <w:b/>
          <w:bCs/>
          <w:color w:val="333333"/>
          <w:kern w:val="0"/>
          <w:sz w:val="28"/>
          <w:szCs w:val="28"/>
          <w:lang w:val="en-US" w:eastAsia="zh-CN"/>
        </w:rPr>
        <w:t>现场洽谈</w:t>
      </w:r>
      <w:r>
        <w:rPr>
          <w:rFonts w:hint="eastAsia" w:ascii="仿宋" w:hAnsi="仿宋" w:eastAsia="仿宋" w:cs="宋体"/>
          <w:b/>
          <w:bCs/>
          <w:color w:val="333333"/>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460" w:lineRule="exact"/>
        <w:ind w:firstLine="280" w:firstLineChars="100"/>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rPr>
        <w:t xml:space="preserve">谈判时间: </w:t>
      </w:r>
      <w:r>
        <w:rPr>
          <w:rFonts w:hint="eastAsia" w:ascii="仿宋" w:hAnsi="仿宋" w:eastAsia="仿宋" w:cs="宋体"/>
          <w:color w:val="333333"/>
          <w:kern w:val="0"/>
          <w:sz w:val="28"/>
          <w:szCs w:val="28"/>
          <w:lang w:val="en-US" w:eastAsia="zh-CN"/>
        </w:rPr>
        <w:t>2021年 05月14日  10：0</w:t>
      </w:r>
      <w:bookmarkStart w:id="0" w:name="_GoBack"/>
      <w:bookmarkEnd w:id="0"/>
      <w:r>
        <w:rPr>
          <w:rFonts w:hint="eastAsia" w:ascii="仿宋" w:hAnsi="仿宋" w:eastAsia="仿宋" w:cs="宋体"/>
          <w:color w:val="333333"/>
          <w:kern w:val="0"/>
          <w:sz w:val="28"/>
          <w:szCs w:val="28"/>
          <w:lang w:val="en-US" w:eastAsia="zh-CN"/>
        </w:rPr>
        <w:t>0</w:t>
      </w:r>
      <w:r>
        <w:rPr>
          <w:rFonts w:hint="eastAsia" w:ascii="仿宋" w:hAnsi="仿宋" w:eastAsia="仿宋" w:cs="宋体"/>
          <w:color w:val="333333"/>
          <w:kern w:val="0"/>
          <w:sz w:val="28"/>
          <w:szCs w:val="28"/>
        </w:rPr>
        <w:t>（北京时间）</w:t>
      </w:r>
    </w:p>
    <w:p>
      <w:pPr>
        <w:widowControl/>
        <w:shd w:val="clear" w:color="auto" w:fill="FFFFFF"/>
        <w:spacing w:line="500" w:lineRule="exact"/>
        <w:ind w:firstLine="280" w:firstLineChars="100"/>
        <w:jc w:val="left"/>
        <w:rPr>
          <w:rFonts w:hint="eastAsia" w:ascii="仿宋" w:hAnsi="仿宋" w:eastAsia="仿宋" w:cs="宋体"/>
          <w:color w:val="333333"/>
          <w:kern w:val="0"/>
          <w:sz w:val="28"/>
          <w:szCs w:val="28"/>
        </w:rPr>
      </w:pPr>
      <w:r>
        <w:rPr>
          <w:rFonts w:hint="eastAsia" w:ascii="仿宋" w:hAnsi="仿宋" w:eastAsia="仿宋" w:cs="宋体"/>
          <w:b w:val="0"/>
          <w:bCs w:val="0"/>
          <w:color w:val="333333"/>
          <w:kern w:val="0"/>
          <w:sz w:val="28"/>
          <w:szCs w:val="28"/>
        </w:rPr>
        <w:t>谈判地点:</w:t>
      </w:r>
      <w:r>
        <w:rPr>
          <w:rFonts w:hint="eastAsia" w:ascii="仿宋" w:hAnsi="仿宋" w:eastAsia="仿宋" w:cs="宋体"/>
          <w:color w:val="333333"/>
          <w:kern w:val="0"/>
          <w:sz w:val="28"/>
          <w:szCs w:val="28"/>
        </w:rPr>
        <w:t>海安市人民医院  医技楼</w:t>
      </w:r>
      <w:r>
        <w:rPr>
          <w:rFonts w:hint="eastAsia" w:ascii="仿宋" w:hAnsi="仿宋" w:eastAsia="仿宋" w:cs="宋体"/>
          <w:color w:val="333333"/>
          <w:kern w:val="0"/>
          <w:sz w:val="28"/>
          <w:szCs w:val="28"/>
          <w:lang w:val="en-US" w:eastAsia="zh-CN"/>
        </w:rPr>
        <w:t>五楼</w:t>
      </w:r>
      <w:r>
        <w:rPr>
          <w:rFonts w:hint="eastAsia" w:ascii="仿宋" w:hAnsi="仿宋" w:eastAsia="仿宋" w:cs="宋体"/>
          <w:color w:val="333333"/>
          <w:kern w:val="0"/>
          <w:sz w:val="28"/>
          <w:szCs w:val="28"/>
        </w:rPr>
        <w:t>第</w:t>
      </w:r>
      <w:r>
        <w:rPr>
          <w:rFonts w:hint="eastAsia" w:ascii="仿宋" w:hAnsi="仿宋" w:eastAsia="仿宋" w:cs="宋体"/>
          <w:color w:val="333333"/>
          <w:kern w:val="0"/>
          <w:sz w:val="28"/>
          <w:szCs w:val="28"/>
          <w:lang w:val="en-US" w:eastAsia="zh-CN"/>
        </w:rPr>
        <w:t>一</w:t>
      </w:r>
      <w:r>
        <w:rPr>
          <w:rFonts w:hint="eastAsia" w:ascii="仿宋" w:hAnsi="仿宋" w:eastAsia="仿宋" w:cs="宋体"/>
          <w:color w:val="333333"/>
          <w:kern w:val="0"/>
          <w:sz w:val="28"/>
          <w:szCs w:val="28"/>
        </w:rPr>
        <w:t xml:space="preserve">会议室 </w:t>
      </w:r>
    </w:p>
    <w:p>
      <w:pPr>
        <w:widowControl/>
        <w:shd w:val="clear" w:color="auto" w:fill="FFFFFF"/>
        <w:spacing w:line="500" w:lineRule="exact"/>
        <w:ind w:firstLine="280" w:firstLineChars="100"/>
        <w:jc w:val="left"/>
        <w:rPr>
          <w:rFonts w:hint="eastAsia" w:ascii="仿宋" w:hAnsi="仿宋" w:eastAsia="仿宋" w:cs="宋体"/>
          <w:color w:val="333333"/>
          <w:kern w:val="0"/>
          <w:sz w:val="28"/>
          <w:szCs w:val="28"/>
          <w:lang w:eastAsia="zh-CN"/>
        </w:rPr>
      </w:pPr>
      <w:r>
        <w:rPr>
          <w:rFonts w:hint="eastAsia" w:ascii="仿宋" w:hAnsi="仿宋" w:eastAsia="仿宋" w:cs="宋体"/>
          <w:color w:val="333333"/>
          <w:kern w:val="0"/>
          <w:sz w:val="28"/>
          <w:szCs w:val="28"/>
        </w:rPr>
        <w:t>谈判时携带企业营业执照（加盖企业公章）、授权委托书（原件）、授权人及授权委托人的身份证复印件（加盖企业公章）</w:t>
      </w:r>
      <w:r>
        <w:rPr>
          <w:rFonts w:hint="eastAsia" w:ascii="仿宋" w:hAnsi="仿宋" w:eastAsia="仿宋" w:cs="宋体"/>
          <w:color w:val="333333"/>
          <w:kern w:val="0"/>
          <w:sz w:val="28"/>
          <w:szCs w:val="28"/>
          <w:lang w:eastAsia="zh-CN"/>
        </w:rPr>
        <w:t>。</w:t>
      </w:r>
    </w:p>
    <w:p>
      <w:pPr>
        <w:widowControl/>
        <w:shd w:val="clear" w:color="auto" w:fill="FFFFFF"/>
        <w:spacing w:line="500" w:lineRule="exact"/>
        <w:ind w:firstLine="281" w:firstLineChars="100"/>
        <w:jc w:val="left"/>
        <w:rPr>
          <w:rFonts w:hint="default"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现场提供样品，成交单位样品留样（提供样品原则上不超过3种）。</w:t>
      </w:r>
    </w:p>
    <w:p>
      <w:pPr>
        <w:widowControl/>
        <w:numPr>
          <w:ilvl w:val="0"/>
          <w:numId w:val="0"/>
        </w:numPr>
        <w:shd w:val="clear" w:color="auto" w:fill="FFFFFF"/>
        <w:spacing w:line="500" w:lineRule="exact"/>
        <w:jc w:val="left"/>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五、交货日期</w:t>
      </w:r>
    </w:p>
    <w:p>
      <w:pPr>
        <w:widowControl/>
        <w:numPr>
          <w:ilvl w:val="0"/>
          <w:numId w:val="0"/>
        </w:numPr>
        <w:shd w:val="clear" w:color="auto" w:fill="FFFFFF"/>
        <w:spacing w:line="500" w:lineRule="exact"/>
        <w:ind w:firstLine="560" w:firstLineChars="2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合同签订后15个工作日内</w:t>
      </w:r>
    </w:p>
    <w:p>
      <w:pPr>
        <w:widowControl/>
        <w:numPr>
          <w:ilvl w:val="0"/>
          <w:numId w:val="2"/>
        </w:numPr>
        <w:shd w:val="clear" w:color="auto" w:fill="FFFFFF"/>
        <w:spacing w:line="500" w:lineRule="exact"/>
        <w:jc w:val="left"/>
        <w:rPr>
          <w:rFonts w:hint="default"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质保期</w:t>
      </w:r>
    </w:p>
    <w:p>
      <w:pPr>
        <w:widowControl/>
        <w:numPr>
          <w:ilvl w:val="0"/>
          <w:numId w:val="0"/>
        </w:numPr>
        <w:shd w:val="clear" w:color="auto" w:fill="FFFFFF"/>
        <w:spacing w:line="500" w:lineRule="exact"/>
        <w:ind w:firstLine="560" w:firstLineChars="2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产品质保期：3个月</w:t>
      </w:r>
    </w:p>
    <w:p>
      <w:pPr>
        <w:widowControl/>
        <w:numPr>
          <w:ilvl w:val="0"/>
          <w:numId w:val="0"/>
        </w:numPr>
        <w:shd w:val="clear" w:color="auto" w:fill="FFFFFF"/>
        <w:spacing w:line="500" w:lineRule="exact"/>
        <w:jc w:val="left"/>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七、付款方式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货物交付验收合格后付货款的90%，质保期后无质量问题付清余款。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八、特别提醒：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请供应商仔细阅读项目需求。采购人的需求供应商应进行实事求是的响应。成交供应商在与采购人签订合同和履约环节中不得提出异议，一切后果和损失由成交供应商承担。供应商提供的服务与采购人项目需求要求不同的，必须做书面说明，否则视同完全响应。</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snapToGrid w:val="0"/>
        <w:spacing w:line="300" w:lineRule="auto"/>
        <w:rPr>
          <w:rFonts w:hint="eastAsia" w:ascii="仿宋" w:hAnsi="仿宋" w:eastAsia="仿宋"/>
          <w:b/>
          <w:sz w:val="28"/>
          <w:szCs w:val="28"/>
        </w:rPr>
      </w:pPr>
    </w:p>
    <w:p>
      <w:pPr>
        <w:snapToGrid w:val="0"/>
        <w:spacing w:line="300" w:lineRule="auto"/>
        <w:rPr>
          <w:rFonts w:hint="eastAsia" w:ascii="仿宋" w:hAnsi="仿宋" w:eastAsia="仿宋"/>
          <w:b/>
          <w:sz w:val="28"/>
          <w:szCs w:val="28"/>
        </w:rPr>
      </w:pPr>
    </w:p>
    <w:p>
      <w:pPr>
        <w:snapToGrid w:val="0"/>
        <w:spacing w:line="300" w:lineRule="auto"/>
        <w:rPr>
          <w:rFonts w:hint="eastAsia" w:ascii="仿宋" w:hAnsi="仿宋" w:eastAsia="仿宋"/>
          <w:b/>
          <w:sz w:val="28"/>
          <w:szCs w:val="28"/>
        </w:rPr>
      </w:pPr>
    </w:p>
    <w:p>
      <w:pPr>
        <w:snapToGrid w:val="0"/>
        <w:spacing w:line="300" w:lineRule="auto"/>
        <w:rPr>
          <w:rFonts w:hint="eastAsia" w:ascii="仿宋" w:hAnsi="仿宋" w:eastAsia="仿宋"/>
          <w:b/>
          <w:sz w:val="28"/>
          <w:szCs w:val="28"/>
          <w:lang w:val="en-US" w:eastAsia="zh-CN"/>
        </w:rPr>
      </w:pPr>
      <w:r>
        <w:rPr>
          <w:rFonts w:hint="eastAsia" w:ascii="仿宋" w:hAnsi="仿宋" w:eastAsia="仿宋"/>
          <w:b/>
          <w:sz w:val="28"/>
          <w:szCs w:val="28"/>
        </w:rPr>
        <w:t>附件</w:t>
      </w:r>
      <w:r>
        <w:rPr>
          <w:rFonts w:hint="eastAsia" w:ascii="仿宋" w:hAnsi="仿宋" w:eastAsia="仿宋"/>
          <w:b/>
          <w:sz w:val="28"/>
          <w:szCs w:val="28"/>
          <w:lang w:val="en-US" w:eastAsia="zh-CN"/>
        </w:rPr>
        <w:t>1</w:t>
      </w:r>
    </w:p>
    <w:p>
      <w:pPr>
        <w:snapToGrid w:val="0"/>
        <w:spacing w:line="300" w:lineRule="auto"/>
        <w:jc w:val="center"/>
        <w:rPr>
          <w:rFonts w:hint="eastAsia" w:ascii="仿宋" w:hAnsi="仿宋" w:eastAsia="仿宋"/>
          <w:b/>
          <w:sz w:val="36"/>
          <w:szCs w:val="36"/>
        </w:rPr>
      </w:pPr>
      <w:r>
        <w:rPr>
          <w:rFonts w:hint="eastAsia" w:ascii="仿宋" w:hAnsi="仿宋" w:eastAsia="仿宋"/>
          <w:b/>
          <w:sz w:val="36"/>
          <w:szCs w:val="36"/>
        </w:rPr>
        <w:t>海安市</w:t>
      </w:r>
      <w:r>
        <w:rPr>
          <w:rFonts w:hint="eastAsia" w:ascii="仿宋" w:hAnsi="仿宋" w:eastAsia="仿宋"/>
          <w:b/>
          <w:sz w:val="36"/>
          <w:szCs w:val="36"/>
          <w:lang w:val="en-US" w:eastAsia="zh-CN"/>
        </w:rPr>
        <w:t>人民医院</w:t>
      </w:r>
      <w:r>
        <w:rPr>
          <w:rFonts w:hint="eastAsia" w:ascii="仿宋" w:hAnsi="仿宋" w:eastAsia="仿宋"/>
          <w:b/>
          <w:sz w:val="36"/>
          <w:szCs w:val="36"/>
        </w:rPr>
        <w:t>采购报价单</w:t>
      </w:r>
    </w:p>
    <w:p>
      <w:pPr>
        <w:adjustRightInd w:val="0"/>
        <w:spacing w:line="440" w:lineRule="exact"/>
        <w:ind w:firstLine="482"/>
        <w:jc w:val="center"/>
        <w:rPr>
          <w:rFonts w:hint="eastAsia" w:ascii="仿宋" w:hAnsi="仿宋" w:eastAsia="仿宋"/>
          <w:b/>
          <w:sz w:val="32"/>
          <w:szCs w:val="32"/>
        </w:rPr>
      </w:pPr>
      <w:r>
        <w:rPr>
          <w:rFonts w:hint="eastAsia" w:ascii="仿宋" w:hAnsi="仿宋" w:eastAsia="仿宋"/>
          <w:b/>
          <w:sz w:val="32"/>
          <w:szCs w:val="32"/>
        </w:rPr>
        <w:t xml:space="preserve"> XXXXX项目</w:t>
      </w:r>
    </w:p>
    <w:p>
      <w:pPr>
        <w:adjustRightInd w:val="0"/>
        <w:spacing w:line="440" w:lineRule="exact"/>
        <w:ind w:firstLine="482"/>
        <w:jc w:val="center"/>
        <w:rPr>
          <w:rFonts w:hint="eastAsia" w:ascii="仿宋" w:hAnsi="仿宋" w:eastAsia="仿宋"/>
          <w:b/>
          <w:sz w:val="32"/>
          <w:szCs w:val="32"/>
        </w:rPr>
      </w:pPr>
    </w:p>
    <w:p>
      <w:pPr>
        <w:spacing w:line="500" w:lineRule="exact"/>
        <w:rPr>
          <w:rFonts w:hint="eastAsia" w:ascii="仿宋" w:hAnsi="仿宋" w:eastAsia="仿宋"/>
          <w:b/>
          <w:sz w:val="36"/>
          <w:szCs w:val="36"/>
        </w:rPr>
      </w:pPr>
      <w:r>
        <w:rPr>
          <w:rFonts w:hint="eastAsia" w:ascii="仿宋" w:hAnsi="仿宋" w:eastAsia="仿宋"/>
          <w:sz w:val="28"/>
          <w:szCs w:val="28"/>
        </w:rPr>
        <w:t xml:space="preserve">项目编号： </w:t>
      </w:r>
      <w:r>
        <w:rPr>
          <w:rFonts w:hint="eastAsia" w:ascii="仿宋" w:hAnsi="仿宋" w:eastAsia="仿宋"/>
          <w:b/>
          <w:sz w:val="36"/>
          <w:szCs w:val="36"/>
        </w:rPr>
        <w:t>XXXXX</w:t>
      </w:r>
    </w:p>
    <w:tbl>
      <w:tblPr>
        <w:tblStyle w:val="3"/>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995"/>
        <w:gridCol w:w="1260"/>
        <w:gridCol w:w="1260"/>
        <w:gridCol w:w="1155"/>
        <w:gridCol w:w="1155"/>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noWrap w:val="0"/>
            <w:vAlign w:val="center"/>
          </w:tcPr>
          <w:p>
            <w:pPr>
              <w:snapToGrid w:val="0"/>
              <w:spacing w:line="300" w:lineRule="auto"/>
              <w:jc w:val="center"/>
              <w:rPr>
                <w:rFonts w:hint="eastAsia" w:ascii="仿宋" w:hAnsi="仿宋" w:eastAsia="仿宋"/>
                <w:b/>
                <w:sz w:val="28"/>
                <w:szCs w:val="28"/>
              </w:rPr>
            </w:pPr>
            <w:r>
              <w:rPr>
                <w:rFonts w:hint="eastAsia" w:ascii="仿宋" w:hAnsi="仿宋" w:eastAsia="仿宋"/>
                <w:b/>
                <w:sz w:val="28"/>
                <w:szCs w:val="28"/>
              </w:rPr>
              <w:t>序号</w:t>
            </w:r>
          </w:p>
        </w:tc>
        <w:tc>
          <w:tcPr>
            <w:tcW w:w="1995" w:type="dxa"/>
            <w:noWrap w:val="0"/>
            <w:vAlign w:val="center"/>
          </w:tcPr>
          <w:p>
            <w:pPr>
              <w:snapToGrid w:val="0"/>
              <w:spacing w:line="300" w:lineRule="auto"/>
              <w:jc w:val="center"/>
              <w:rPr>
                <w:rFonts w:hint="eastAsia" w:ascii="仿宋" w:hAnsi="仿宋" w:eastAsia="仿宋"/>
                <w:b/>
                <w:sz w:val="28"/>
                <w:szCs w:val="28"/>
              </w:rPr>
            </w:pPr>
            <w:r>
              <w:rPr>
                <w:rFonts w:hint="eastAsia" w:ascii="仿宋" w:hAnsi="仿宋" w:eastAsia="仿宋"/>
                <w:b/>
                <w:sz w:val="28"/>
                <w:szCs w:val="28"/>
              </w:rPr>
              <w:t>项</w:t>
            </w:r>
            <w:r>
              <w:rPr>
                <w:rFonts w:hint="eastAsia" w:ascii="仿宋" w:hAnsi="仿宋" w:eastAsia="仿宋"/>
                <w:b/>
                <w:sz w:val="28"/>
                <w:szCs w:val="28"/>
                <w:lang w:val="en-US" w:eastAsia="zh-CN"/>
              </w:rPr>
              <w:t xml:space="preserve"> </w:t>
            </w:r>
            <w:r>
              <w:rPr>
                <w:rFonts w:hint="eastAsia" w:ascii="仿宋" w:hAnsi="仿宋" w:eastAsia="仿宋"/>
                <w:b/>
                <w:sz w:val="28"/>
                <w:szCs w:val="28"/>
              </w:rPr>
              <w:t>目</w:t>
            </w:r>
          </w:p>
        </w:tc>
        <w:tc>
          <w:tcPr>
            <w:tcW w:w="1260" w:type="dxa"/>
            <w:noWrap w:val="0"/>
            <w:vAlign w:val="center"/>
          </w:tcPr>
          <w:p>
            <w:pPr>
              <w:snapToGrid w:val="0"/>
              <w:spacing w:line="300" w:lineRule="auto"/>
              <w:jc w:val="center"/>
              <w:rPr>
                <w:rFonts w:hint="eastAsia" w:ascii="仿宋" w:hAnsi="仿宋" w:eastAsia="仿宋"/>
                <w:b/>
                <w:sz w:val="28"/>
                <w:szCs w:val="28"/>
              </w:rPr>
            </w:pPr>
            <w:r>
              <w:rPr>
                <w:rFonts w:hint="eastAsia" w:ascii="仿宋" w:hAnsi="仿宋" w:eastAsia="仿宋"/>
                <w:b/>
                <w:sz w:val="28"/>
                <w:szCs w:val="28"/>
              </w:rPr>
              <w:t>品牌 规格 配置</w:t>
            </w:r>
          </w:p>
        </w:tc>
        <w:tc>
          <w:tcPr>
            <w:tcW w:w="1260" w:type="dxa"/>
            <w:noWrap w:val="0"/>
            <w:vAlign w:val="center"/>
          </w:tcPr>
          <w:p>
            <w:pPr>
              <w:snapToGrid w:val="0"/>
              <w:spacing w:line="300" w:lineRule="auto"/>
              <w:jc w:val="center"/>
              <w:rPr>
                <w:rFonts w:hint="eastAsia" w:ascii="仿宋" w:hAnsi="仿宋" w:eastAsia="仿宋"/>
                <w:b/>
                <w:sz w:val="28"/>
                <w:szCs w:val="28"/>
              </w:rPr>
            </w:pPr>
            <w:r>
              <w:rPr>
                <w:rFonts w:hint="eastAsia" w:ascii="仿宋" w:hAnsi="仿宋" w:eastAsia="仿宋"/>
                <w:b/>
                <w:sz w:val="28"/>
                <w:szCs w:val="28"/>
              </w:rPr>
              <w:t>数量</w:t>
            </w:r>
          </w:p>
        </w:tc>
        <w:tc>
          <w:tcPr>
            <w:tcW w:w="1155" w:type="dxa"/>
            <w:noWrap w:val="0"/>
            <w:vAlign w:val="top"/>
          </w:tcPr>
          <w:p>
            <w:pPr>
              <w:snapToGrid w:val="0"/>
              <w:spacing w:line="300" w:lineRule="auto"/>
              <w:jc w:val="center"/>
              <w:rPr>
                <w:rFonts w:hint="eastAsia" w:ascii="仿宋" w:hAnsi="仿宋" w:eastAsia="仿宋"/>
                <w:b/>
                <w:sz w:val="28"/>
                <w:szCs w:val="28"/>
              </w:rPr>
            </w:pPr>
            <w:r>
              <w:rPr>
                <w:rFonts w:hint="eastAsia" w:ascii="仿宋" w:hAnsi="仿宋" w:eastAsia="仿宋"/>
                <w:b/>
                <w:sz w:val="28"/>
                <w:szCs w:val="28"/>
              </w:rPr>
              <w:t>单价</w:t>
            </w:r>
          </w:p>
          <w:p>
            <w:pPr>
              <w:snapToGrid w:val="0"/>
              <w:spacing w:line="300" w:lineRule="auto"/>
              <w:jc w:val="center"/>
              <w:rPr>
                <w:rFonts w:hint="eastAsia" w:ascii="仿宋" w:hAnsi="仿宋" w:eastAsia="仿宋"/>
                <w:b/>
                <w:sz w:val="28"/>
                <w:szCs w:val="28"/>
              </w:rPr>
            </w:pPr>
            <w:r>
              <w:rPr>
                <w:rFonts w:hint="eastAsia" w:ascii="仿宋" w:hAnsi="仿宋" w:eastAsia="仿宋"/>
                <w:b/>
                <w:sz w:val="28"/>
                <w:szCs w:val="28"/>
              </w:rPr>
              <w:t>（元）</w:t>
            </w:r>
          </w:p>
        </w:tc>
        <w:tc>
          <w:tcPr>
            <w:tcW w:w="1155" w:type="dxa"/>
            <w:noWrap w:val="0"/>
            <w:vAlign w:val="top"/>
          </w:tcPr>
          <w:p>
            <w:pPr>
              <w:snapToGrid w:val="0"/>
              <w:spacing w:line="300" w:lineRule="auto"/>
              <w:jc w:val="center"/>
              <w:rPr>
                <w:rFonts w:hint="eastAsia" w:ascii="仿宋" w:hAnsi="仿宋" w:eastAsia="仿宋"/>
                <w:b/>
                <w:sz w:val="28"/>
                <w:szCs w:val="28"/>
              </w:rPr>
            </w:pPr>
            <w:r>
              <w:rPr>
                <w:rFonts w:hint="eastAsia" w:ascii="仿宋" w:hAnsi="仿宋" w:eastAsia="仿宋"/>
                <w:b/>
                <w:sz w:val="28"/>
                <w:szCs w:val="28"/>
              </w:rPr>
              <w:t>金额</w:t>
            </w:r>
          </w:p>
          <w:p>
            <w:pPr>
              <w:snapToGrid w:val="0"/>
              <w:spacing w:line="300" w:lineRule="auto"/>
              <w:jc w:val="center"/>
              <w:rPr>
                <w:rFonts w:hint="eastAsia" w:ascii="仿宋" w:hAnsi="仿宋" w:eastAsia="仿宋"/>
                <w:b/>
                <w:sz w:val="28"/>
                <w:szCs w:val="28"/>
              </w:rPr>
            </w:pPr>
            <w:r>
              <w:rPr>
                <w:rFonts w:hint="eastAsia" w:ascii="仿宋" w:hAnsi="仿宋" w:eastAsia="仿宋"/>
                <w:b/>
                <w:sz w:val="28"/>
                <w:szCs w:val="28"/>
              </w:rPr>
              <w:t>（元）</w:t>
            </w:r>
          </w:p>
        </w:tc>
        <w:tc>
          <w:tcPr>
            <w:tcW w:w="959" w:type="dxa"/>
            <w:noWrap w:val="0"/>
            <w:vAlign w:val="center"/>
          </w:tcPr>
          <w:p>
            <w:pPr>
              <w:snapToGrid w:val="0"/>
              <w:spacing w:line="300" w:lineRule="auto"/>
              <w:ind w:firstLine="138" w:firstLineChars="49"/>
              <w:jc w:val="center"/>
              <w:rPr>
                <w:rFonts w:hint="eastAsia"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noWrap w:val="0"/>
            <w:vAlign w:val="top"/>
          </w:tcPr>
          <w:p>
            <w:pPr>
              <w:snapToGrid w:val="0"/>
              <w:spacing w:line="300" w:lineRule="auto"/>
              <w:rPr>
                <w:rFonts w:hint="eastAsia" w:ascii="仿宋" w:hAnsi="仿宋" w:eastAsia="仿宋"/>
                <w:b/>
                <w:sz w:val="28"/>
                <w:szCs w:val="28"/>
              </w:rPr>
            </w:pPr>
            <w:r>
              <w:rPr>
                <w:rFonts w:hint="eastAsia" w:ascii="仿宋" w:hAnsi="仿宋" w:eastAsia="仿宋"/>
                <w:b/>
                <w:sz w:val="28"/>
                <w:szCs w:val="28"/>
              </w:rPr>
              <w:t>1</w:t>
            </w:r>
          </w:p>
        </w:tc>
        <w:tc>
          <w:tcPr>
            <w:tcW w:w="1995" w:type="dxa"/>
            <w:noWrap w:val="0"/>
            <w:vAlign w:val="top"/>
          </w:tcPr>
          <w:p>
            <w:pPr>
              <w:snapToGrid w:val="0"/>
              <w:spacing w:line="300" w:lineRule="auto"/>
              <w:rPr>
                <w:rFonts w:hint="eastAsia" w:ascii="仿宋" w:hAnsi="仿宋" w:eastAsia="仿宋"/>
                <w:b/>
                <w:sz w:val="28"/>
                <w:szCs w:val="28"/>
              </w:rPr>
            </w:pPr>
          </w:p>
        </w:tc>
        <w:tc>
          <w:tcPr>
            <w:tcW w:w="1260" w:type="dxa"/>
            <w:noWrap w:val="0"/>
            <w:vAlign w:val="top"/>
          </w:tcPr>
          <w:p>
            <w:pPr>
              <w:snapToGrid w:val="0"/>
              <w:spacing w:line="300" w:lineRule="auto"/>
              <w:rPr>
                <w:rFonts w:hint="eastAsia" w:ascii="仿宋" w:hAnsi="仿宋" w:eastAsia="仿宋"/>
                <w:b/>
                <w:sz w:val="28"/>
                <w:szCs w:val="28"/>
              </w:rPr>
            </w:pPr>
          </w:p>
        </w:tc>
        <w:tc>
          <w:tcPr>
            <w:tcW w:w="1260" w:type="dxa"/>
            <w:noWrap w:val="0"/>
            <w:vAlign w:val="top"/>
          </w:tcPr>
          <w:p>
            <w:pPr>
              <w:snapToGrid w:val="0"/>
              <w:spacing w:line="300" w:lineRule="auto"/>
              <w:rPr>
                <w:rFonts w:hint="eastAsia" w:ascii="仿宋" w:hAnsi="仿宋" w:eastAsia="仿宋"/>
                <w:b/>
                <w:sz w:val="28"/>
                <w:szCs w:val="28"/>
              </w:rPr>
            </w:pPr>
          </w:p>
        </w:tc>
        <w:tc>
          <w:tcPr>
            <w:tcW w:w="1155" w:type="dxa"/>
            <w:noWrap w:val="0"/>
            <w:vAlign w:val="top"/>
          </w:tcPr>
          <w:p>
            <w:pPr>
              <w:snapToGrid w:val="0"/>
              <w:spacing w:line="300" w:lineRule="auto"/>
              <w:rPr>
                <w:rFonts w:hint="eastAsia" w:ascii="仿宋" w:hAnsi="仿宋" w:eastAsia="仿宋"/>
                <w:b/>
                <w:sz w:val="28"/>
                <w:szCs w:val="28"/>
              </w:rPr>
            </w:pPr>
          </w:p>
        </w:tc>
        <w:tc>
          <w:tcPr>
            <w:tcW w:w="1155" w:type="dxa"/>
            <w:noWrap w:val="0"/>
            <w:vAlign w:val="top"/>
          </w:tcPr>
          <w:p>
            <w:pPr>
              <w:snapToGrid w:val="0"/>
              <w:spacing w:line="300" w:lineRule="auto"/>
              <w:rPr>
                <w:rFonts w:hint="eastAsia" w:ascii="仿宋" w:hAnsi="仿宋" w:eastAsia="仿宋"/>
                <w:b/>
                <w:sz w:val="28"/>
                <w:szCs w:val="28"/>
              </w:rPr>
            </w:pPr>
          </w:p>
        </w:tc>
        <w:tc>
          <w:tcPr>
            <w:tcW w:w="959" w:type="dxa"/>
            <w:noWrap w:val="0"/>
            <w:vAlign w:val="top"/>
          </w:tcPr>
          <w:p>
            <w:pPr>
              <w:snapToGrid w:val="0"/>
              <w:spacing w:line="300" w:lineRule="auto"/>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noWrap w:val="0"/>
            <w:vAlign w:val="top"/>
          </w:tcPr>
          <w:p>
            <w:pPr>
              <w:snapToGrid w:val="0"/>
              <w:spacing w:line="300" w:lineRule="auto"/>
              <w:rPr>
                <w:rFonts w:hint="eastAsia" w:ascii="仿宋" w:hAnsi="仿宋" w:eastAsia="仿宋"/>
                <w:b/>
                <w:sz w:val="28"/>
                <w:szCs w:val="28"/>
              </w:rPr>
            </w:pPr>
          </w:p>
        </w:tc>
        <w:tc>
          <w:tcPr>
            <w:tcW w:w="1995" w:type="dxa"/>
            <w:noWrap w:val="0"/>
            <w:vAlign w:val="top"/>
          </w:tcPr>
          <w:p>
            <w:pPr>
              <w:snapToGrid w:val="0"/>
              <w:spacing w:line="300" w:lineRule="auto"/>
              <w:rPr>
                <w:rFonts w:hint="eastAsia" w:ascii="仿宋" w:hAnsi="仿宋" w:eastAsia="仿宋"/>
                <w:b/>
                <w:sz w:val="28"/>
                <w:szCs w:val="28"/>
              </w:rPr>
            </w:pPr>
          </w:p>
        </w:tc>
        <w:tc>
          <w:tcPr>
            <w:tcW w:w="1260" w:type="dxa"/>
            <w:noWrap w:val="0"/>
            <w:vAlign w:val="top"/>
          </w:tcPr>
          <w:p>
            <w:pPr>
              <w:snapToGrid w:val="0"/>
              <w:spacing w:line="300" w:lineRule="auto"/>
              <w:rPr>
                <w:rFonts w:hint="eastAsia" w:ascii="仿宋" w:hAnsi="仿宋" w:eastAsia="仿宋"/>
                <w:b/>
                <w:sz w:val="28"/>
                <w:szCs w:val="28"/>
              </w:rPr>
            </w:pPr>
          </w:p>
        </w:tc>
        <w:tc>
          <w:tcPr>
            <w:tcW w:w="1260" w:type="dxa"/>
            <w:noWrap w:val="0"/>
            <w:vAlign w:val="top"/>
          </w:tcPr>
          <w:p>
            <w:pPr>
              <w:snapToGrid w:val="0"/>
              <w:spacing w:line="300" w:lineRule="auto"/>
              <w:rPr>
                <w:rFonts w:hint="eastAsia" w:ascii="仿宋" w:hAnsi="仿宋" w:eastAsia="仿宋"/>
                <w:b/>
                <w:sz w:val="28"/>
                <w:szCs w:val="28"/>
              </w:rPr>
            </w:pPr>
          </w:p>
        </w:tc>
        <w:tc>
          <w:tcPr>
            <w:tcW w:w="1155" w:type="dxa"/>
            <w:noWrap w:val="0"/>
            <w:vAlign w:val="top"/>
          </w:tcPr>
          <w:p>
            <w:pPr>
              <w:snapToGrid w:val="0"/>
              <w:spacing w:line="300" w:lineRule="auto"/>
              <w:rPr>
                <w:rFonts w:hint="eastAsia" w:ascii="仿宋" w:hAnsi="仿宋" w:eastAsia="仿宋"/>
                <w:b/>
                <w:sz w:val="28"/>
                <w:szCs w:val="28"/>
              </w:rPr>
            </w:pPr>
          </w:p>
        </w:tc>
        <w:tc>
          <w:tcPr>
            <w:tcW w:w="1155" w:type="dxa"/>
            <w:noWrap w:val="0"/>
            <w:vAlign w:val="top"/>
          </w:tcPr>
          <w:p>
            <w:pPr>
              <w:snapToGrid w:val="0"/>
              <w:spacing w:line="300" w:lineRule="auto"/>
              <w:rPr>
                <w:rFonts w:hint="eastAsia" w:ascii="仿宋" w:hAnsi="仿宋" w:eastAsia="仿宋"/>
                <w:b/>
                <w:sz w:val="28"/>
                <w:szCs w:val="28"/>
              </w:rPr>
            </w:pPr>
          </w:p>
        </w:tc>
        <w:tc>
          <w:tcPr>
            <w:tcW w:w="959" w:type="dxa"/>
            <w:noWrap w:val="0"/>
            <w:vAlign w:val="top"/>
          </w:tcPr>
          <w:p>
            <w:pPr>
              <w:snapToGrid w:val="0"/>
              <w:spacing w:line="300" w:lineRule="auto"/>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noWrap w:val="0"/>
            <w:vAlign w:val="top"/>
          </w:tcPr>
          <w:p>
            <w:pPr>
              <w:snapToGrid w:val="0"/>
              <w:spacing w:line="300" w:lineRule="auto"/>
              <w:rPr>
                <w:rFonts w:hint="eastAsia" w:ascii="仿宋" w:hAnsi="仿宋" w:eastAsia="仿宋"/>
                <w:b/>
                <w:sz w:val="28"/>
                <w:szCs w:val="28"/>
              </w:rPr>
            </w:pPr>
          </w:p>
        </w:tc>
        <w:tc>
          <w:tcPr>
            <w:tcW w:w="1995" w:type="dxa"/>
            <w:noWrap w:val="0"/>
            <w:vAlign w:val="top"/>
          </w:tcPr>
          <w:p>
            <w:pPr>
              <w:snapToGrid w:val="0"/>
              <w:spacing w:line="300" w:lineRule="auto"/>
              <w:rPr>
                <w:rFonts w:hint="eastAsia" w:ascii="仿宋" w:hAnsi="仿宋" w:eastAsia="仿宋"/>
                <w:b/>
                <w:sz w:val="28"/>
                <w:szCs w:val="28"/>
              </w:rPr>
            </w:pPr>
          </w:p>
        </w:tc>
        <w:tc>
          <w:tcPr>
            <w:tcW w:w="1260" w:type="dxa"/>
            <w:noWrap w:val="0"/>
            <w:vAlign w:val="top"/>
          </w:tcPr>
          <w:p>
            <w:pPr>
              <w:snapToGrid w:val="0"/>
              <w:spacing w:line="300" w:lineRule="auto"/>
              <w:rPr>
                <w:rFonts w:hint="eastAsia" w:ascii="仿宋" w:hAnsi="仿宋" w:eastAsia="仿宋"/>
                <w:b/>
                <w:sz w:val="28"/>
                <w:szCs w:val="28"/>
              </w:rPr>
            </w:pPr>
          </w:p>
        </w:tc>
        <w:tc>
          <w:tcPr>
            <w:tcW w:w="1260" w:type="dxa"/>
            <w:noWrap w:val="0"/>
            <w:vAlign w:val="top"/>
          </w:tcPr>
          <w:p>
            <w:pPr>
              <w:snapToGrid w:val="0"/>
              <w:spacing w:line="300" w:lineRule="auto"/>
              <w:rPr>
                <w:rFonts w:hint="eastAsia" w:ascii="仿宋" w:hAnsi="仿宋" w:eastAsia="仿宋"/>
                <w:b/>
                <w:sz w:val="28"/>
                <w:szCs w:val="28"/>
              </w:rPr>
            </w:pPr>
          </w:p>
        </w:tc>
        <w:tc>
          <w:tcPr>
            <w:tcW w:w="1155" w:type="dxa"/>
            <w:noWrap w:val="0"/>
            <w:vAlign w:val="top"/>
          </w:tcPr>
          <w:p>
            <w:pPr>
              <w:snapToGrid w:val="0"/>
              <w:spacing w:line="300" w:lineRule="auto"/>
              <w:rPr>
                <w:rFonts w:hint="eastAsia" w:ascii="仿宋" w:hAnsi="仿宋" w:eastAsia="仿宋"/>
                <w:b/>
                <w:sz w:val="28"/>
                <w:szCs w:val="28"/>
              </w:rPr>
            </w:pPr>
          </w:p>
        </w:tc>
        <w:tc>
          <w:tcPr>
            <w:tcW w:w="1155" w:type="dxa"/>
            <w:noWrap w:val="0"/>
            <w:vAlign w:val="top"/>
          </w:tcPr>
          <w:p>
            <w:pPr>
              <w:snapToGrid w:val="0"/>
              <w:spacing w:line="300" w:lineRule="auto"/>
              <w:rPr>
                <w:rFonts w:hint="eastAsia" w:ascii="仿宋" w:hAnsi="仿宋" w:eastAsia="仿宋"/>
                <w:b/>
                <w:sz w:val="28"/>
                <w:szCs w:val="28"/>
              </w:rPr>
            </w:pPr>
          </w:p>
        </w:tc>
        <w:tc>
          <w:tcPr>
            <w:tcW w:w="959" w:type="dxa"/>
            <w:noWrap w:val="0"/>
            <w:vAlign w:val="top"/>
          </w:tcPr>
          <w:p>
            <w:pPr>
              <w:snapToGrid w:val="0"/>
              <w:spacing w:line="300" w:lineRule="auto"/>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noWrap w:val="0"/>
            <w:vAlign w:val="top"/>
          </w:tcPr>
          <w:p>
            <w:pPr>
              <w:snapToGrid w:val="0"/>
              <w:spacing w:line="300" w:lineRule="auto"/>
              <w:rPr>
                <w:rFonts w:hint="eastAsia" w:ascii="仿宋" w:hAnsi="仿宋" w:eastAsia="仿宋"/>
                <w:b/>
                <w:sz w:val="28"/>
                <w:szCs w:val="28"/>
              </w:rPr>
            </w:pPr>
          </w:p>
        </w:tc>
        <w:tc>
          <w:tcPr>
            <w:tcW w:w="1995" w:type="dxa"/>
            <w:noWrap w:val="0"/>
            <w:vAlign w:val="top"/>
          </w:tcPr>
          <w:p>
            <w:pPr>
              <w:snapToGrid w:val="0"/>
              <w:spacing w:line="300" w:lineRule="auto"/>
              <w:rPr>
                <w:rFonts w:hint="eastAsia" w:ascii="仿宋" w:hAnsi="仿宋" w:eastAsia="仿宋"/>
                <w:b/>
                <w:sz w:val="28"/>
                <w:szCs w:val="28"/>
              </w:rPr>
            </w:pPr>
            <w:r>
              <w:rPr>
                <w:rFonts w:hint="eastAsia" w:ascii="仿宋" w:hAnsi="仿宋" w:eastAsia="仿宋"/>
                <w:sz w:val="28"/>
                <w:szCs w:val="28"/>
              </w:rPr>
              <w:t xml:space="preserve">合  计       </w:t>
            </w:r>
          </w:p>
        </w:tc>
        <w:tc>
          <w:tcPr>
            <w:tcW w:w="1260" w:type="dxa"/>
            <w:noWrap w:val="0"/>
            <w:vAlign w:val="top"/>
          </w:tcPr>
          <w:p>
            <w:pPr>
              <w:snapToGrid w:val="0"/>
              <w:spacing w:line="300" w:lineRule="auto"/>
              <w:rPr>
                <w:rFonts w:hint="eastAsia" w:ascii="仿宋" w:hAnsi="仿宋" w:eastAsia="仿宋"/>
                <w:b/>
                <w:sz w:val="28"/>
                <w:szCs w:val="28"/>
              </w:rPr>
            </w:pPr>
          </w:p>
        </w:tc>
        <w:tc>
          <w:tcPr>
            <w:tcW w:w="1260" w:type="dxa"/>
            <w:noWrap w:val="0"/>
            <w:vAlign w:val="top"/>
          </w:tcPr>
          <w:p>
            <w:pPr>
              <w:snapToGrid w:val="0"/>
              <w:spacing w:line="300" w:lineRule="auto"/>
              <w:rPr>
                <w:rFonts w:hint="eastAsia" w:ascii="仿宋" w:hAnsi="仿宋" w:eastAsia="仿宋"/>
                <w:b/>
                <w:sz w:val="28"/>
                <w:szCs w:val="28"/>
              </w:rPr>
            </w:pPr>
          </w:p>
        </w:tc>
        <w:tc>
          <w:tcPr>
            <w:tcW w:w="1155" w:type="dxa"/>
            <w:noWrap w:val="0"/>
            <w:vAlign w:val="top"/>
          </w:tcPr>
          <w:p>
            <w:pPr>
              <w:snapToGrid w:val="0"/>
              <w:spacing w:line="300" w:lineRule="auto"/>
              <w:rPr>
                <w:rFonts w:hint="eastAsia" w:ascii="仿宋" w:hAnsi="仿宋" w:eastAsia="仿宋"/>
                <w:b/>
                <w:sz w:val="28"/>
                <w:szCs w:val="28"/>
              </w:rPr>
            </w:pPr>
          </w:p>
        </w:tc>
        <w:tc>
          <w:tcPr>
            <w:tcW w:w="1155" w:type="dxa"/>
            <w:noWrap w:val="0"/>
            <w:vAlign w:val="top"/>
          </w:tcPr>
          <w:p>
            <w:pPr>
              <w:snapToGrid w:val="0"/>
              <w:spacing w:line="300" w:lineRule="auto"/>
              <w:rPr>
                <w:rFonts w:hint="eastAsia" w:ascii="仿宋" w:hAnsi="仿宋" w:eastAsia="仿宋"/>
                <w:b/>
                <w:sz w:val="28"/>
                <w:szCs w:val="28"/>
              </w:rPr>
            </w:pPr>
          </w:p>
        </w:tc>
        <w:tc>
          <w:tcPr>
            <w:tcW w:w="959" w:type="dxa"/>
            <w:noWrap w:val="0"/>
            <w:vAlign w:val="top"/>
          </w:tcPr>
          <w:p>
            <w:pPr>
              <w:snapToGrid w:val="0"/>
              <w:spacing w:line="300" w:lineRule="auto"/>
              <w:rPr>
                <w:rFonts w:hint="eastAsia"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noWrap w:val="0"/>
            <w:vAlign w:val="top"/>
          </w:tcPr>
          <w:p>
            <w:pPr>
              <w:snapToGrid w:val="0"/>
              <w:spacing w:line="300" w:lineRule="auto"/>
              <w:rPr>
                <w:rFonts w:hint="eastAsia" w:ascii="仿宋" w:hAnsi="仿宋" w:eastAsia="仿宋"/>
                <w:b/>
                <w:sz w:val="28"/>
                <w:szCs w:val="28"/>
              </w:rPr>
            </w:pPr>
          </w:p>
        </w:tc>
        <w:tc>
          <w:tcPr>
            <w:tcW w:w="7784" w:type="dxa"/>
            <w:gridSpan w:val="6"/>
            <w:noWrap w:val="0"/>
            <w:vAlign w:val="top"/>
          </w:tcPr>
          <w:p>
            <w:pPr>
              <w:snapToGrid w:val="0"/>
              <w:spacing w:line="300" w:lineRule="auto"/>
              <w:rPr>
                <w:rFonts w:hint="eastAsia" w:ascii="仿宋" w:hAnsi="仿宋" w:eastAsia="仿宋"/>
                <w:b/>
                <w:sz w:val="28"/>
                <w:szCs w:val="28"/>
              </w:rPr>
            </w:pPr>
            <w:r>
              <w:rPr>
                <w:rFonts w:hint="eastAsia" w:ascii="仿宋" w:hAnsi="仿宋" w:eastAsia="仿宋"/>
                <w:sz w:val="28"/>
                <w:szCs w:val="28"/>
              </w:rPr>
              <w:t>总报价（大写）</w:t>
            </w:r>
          </w:p>
        </w:tc>
      </w:tr>
    </w:tbl>
    <w:p>
      <w:pPr>
        <w:snapToGrid w:val="0"/>
        <w:spacing w:line="300" w:lineRule="auto"/>
        <w:rPr>
          <w:rFonts w:hint="eastAsia" w:ascii="仿宋" w:hAnsi="仿宋" w:eastAsia="仿宋"/>
          <w:b/>
          <w:sz w:val="28"/>
          <w:szCs w:val="28"/>
        </w:rPr>
      </w:pPr>
    </w:p>
    <w:p>
      <w:pPr>
        <w:snapToGrid w:val="0"/>
        <w:spacing w:line="300" w:lineRule="auto"/>
        <w:rPr>
          <w:rFonts w:hint="eastAsia" w:ascii="仿宋" w:hAnsi="仿宋" w:eastAsia="仿宋"/>
          <w:b/>
          <w:sz w:val="30"/>
          <w:szCs w:val="30"/>
        </w:rPr>
      </w:pPr>
      <w:r>
        <w:rPr>
          <w:rFonts w:hint="eastAsia" w:ascii="仿宋" w:hAnsi="仿宋" w:eastAsia="仿宋"/>
          <w:b/>
          <w:sz w:val="32"/>
          <w:szCs w:val="32"/>
        </w:rPr>
        <w:t>注：</w:t>
      </w:r>
      <w:r>
        <w:rPr>
          <w:rFonts w:hint="eastAsia" w:ascii="仿宋" w:hAnsi="仿宋" w:eastAsia="仿宋"/>
          <w:b/>
          <w:sz w:val="30"/>
          <w:szCs w:val="30"/>
        </w:rPr>
        <w:t>1.有限价标注的，报价时不得突破，否则作为无效响应。</w:t>
      </w:r>
    </w:p>
    <w:p>
      <w:pPr>
        <w:snapToGrid w:val="0"/>
        <w:spacing w:line="300" w:lineRule="auto"/>
        <w:rPr>
          <w:rFonts w:hint="eastAsia" w:ascii="仿宋" w:hAnsi="仿宋" w:eastAsia="仿宋"/>
          <w:sz w:val="30"/>
          <w:szCs w:val="30"/>
        </w:rPr>
      </w:pPr>
      <w:r>
        <w:rPr>
          <w:rFonts w:hint="eastAsia" w:ascii="仿宋" w:hAnsi="仿宋" w:eastAsia="仿宋"/>
          <w:b/>
          <w:sz w:val="30"/>
          <w:szCs w:val="30"/>
        </w:rPr>
        <w:t xml:space="preserve">     2.大写金额和小写金额不一致的，以大写金额为准。</w:t>
      </w:r>
    </w:p>
    <w:p>
      <w:pPr>
        <w:snapToGrid w:val="0"/>
        <w:spacing w:line="300" w:lineRule="auto"/>
        <w:rPr>
          <w:rFonts w:hint="eastAsia" w:ascii="仿宋" w:hAnsi="仿宋" w:eastAsia="仿宋"/>
          <w:b/>
          <w:sz w:val="28"/>
          <w:szCs w:val="28"/>
        </w:rPr>
      </w:pPr>
    </w:p>
    <w:p>
      <w:pPr>
        <w:snapToGrid w:val="0"/>
        <w:spacing w:line="300" w:lineRule="auto"/>
        <w:rPr>
          <w:rFonts w:hint="eastAsia" w:ascii="仿宋" w:hAnsi="仿宋" w:eastAsia="仿宋"/>
          <w:sz w:val="28"/>
          <w:szCs w:val="28"/>
        </w:rPr>
      </w:pPr>
      <w:r>
        <w:rPr>
          <w:rFonts w:hint="eastAsia" w:ascii="仿宋" w:hAnsi="仿宋" w:eastAsia="仿宋"/>
          <w:sz w:val="28"/>
          <w:szCs w:val="28"/>
        </w:rPr>
        <w:t>法定代表人或委托代理人（签名）：</w:t>
      </w:r>
    </w:p>
    <w:p>
      <w:pPr>
        <w:snapToGrid w:val="0"/>
        <w:spacing w:line="300" w:lineRule="auto"/>
        <w:rPr>
          <w:rFonts w:hint="eastAsia" w:ascii="仿宋" w:hAnsi="仿宋" w:eastAsia="仿宋"/>
          <w:sz w:val="28"/>
          <w:szCs w:val="28"/>
        </w:rPr>
      </w:pPr>
      <w:r>
        <w:rPr>
          <w:rFonts w:hint="eastAsia" w:ascii="仿宋" w:hAnsi="仿宋" w:eastAsia="仿宋"/>
          <w:sz w:val="28"/>
          <w:szCs w:val="28"/>
        </w:rPr>
        <w:t>报价人名称（公章）：</w:t>
      </w:r>
    </w:p>
    <w:p>
      <w:pPr>
        <w:snapToGrid w:val="0"/>
        <w:spacing w:line="300" w:lineRule="auto"/>
        <w:rPr>
          <w:rFonts w:hint="eastAsia" w:ascii="仿宋" w:hAnsi="仿宋" w:eastAsia="仿宋"/>
          <w:sz w:val="28"/>
          <w:szCs w:val="28"/>
        </w:rPr>
      </w:pPr>
      <w:r>
        <w:rPr>
          <w:rFonts w:hint="eastAsia" w:ascii="仿宋" w:hAnsi="仿宋" w:eastAsia="仿宋"/>
          <w:sz w:val="28"/>
          <w:szCs w:val="28"/>
        </w:rPr>
        <w:t>报价人：</w:t>
      </w:r>
    </w:p>
    <w:p>
      <w:pPr>
        <w:snapToGrid w:val="0"/>
        <w:spacing w:line="300" w:lineRule="auto"/>
        <w:rPr>
          <w:rFonts w:hint="eastAsia" w:ascii="仿宋" w:hAnsi="仿宋" w:eastAsia="仿宋"/>
          <w:sz w:val="28"/>
          <w:szCs w:val="28"/>
        </w:rPr>
      </w:pPr>
      <w:r>
        <w:rPr>
          <w:rFonts w:hint="eastAsia" w:ascii="仿宋" w:hAnsi="仿宋" w:eastAsia="仿宋"/>
          <w:sz w:val="28"/>
          <w:szCs w:val="28"/>
        </w:rPr>
        <w:t>报价人联系电话：</w:t>
      </w:r>
    </w:p>
    <w:p>
      <w:pPr>
        <w:snapToGrid w:val="0"/>
        <w:spacing w:line="300" w:lineRule="auto"/>
        <w:rPr>
          <w:rFonts w:hint="eastAsia" w:ascii="仿宋" w:hAnsi="仿宋" w:eastAsia="仿宋"/>
          <w:sz w:val="28"/>
          <w:szCs w:val="28"/>
        </w:rPr>
      </w:pPr>
      <w:r>
        <w:rPr>
          <w:rFonts w:hint="eastAsia" w:ascii="仿宋" w:hAnsi="仿宋" w:eastAsia="仿宋"/>
          <w:sz w:val="28"/>
          <w:szCs w:val="28"/>
        </w:rPr>
        <w:t>其它承诺：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default" w:ascii="仿宋" w:hAnsi="仿宋" w:eastAsia="仿宋" w:cs="宋体"/>
          <w:b/>
          <w:bCs/>
          <w:color w:val="333333"/>
          <w:kern w:val="0"/>
          <w:sz w:val="32"/>
          <w:szCs w:val="32"/>
          <w:lang w:val="en-US" w:eastAsia="zh-CN"/>
        </w:rPr>
      </w:pPr>
      <w:r>
        <w:rPr>
          <w:rFonts w:hint="eastAsia" w:ascii="仿宋" w:hAnsi="仿宋" w:eastAsia="仿宋" w:cs="宋体"/>
          <w:b/>
          <w:bCs/>
          <w:color w:val="333333"/>
          <w:kern w:val="0"/>
          <w:sz w:val="32"/>
          <w:szCs w:val="32"/>
          <w:lang w:val="en-US" w:eastAsia="zh-CN"/>
        </w:rPr>
        <w:t>附件2</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海安市人民医院护理人员工作鞋采购评选表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sz w:val="36"/>
          <w:szCs w:val="36"/>
          <w:lang w:val="en-US" w:eastAsia="zh-CN"/>
        </w:rPr>
      </w:pPr>
    </w:p>
    <w:tbl>
      <w:tblPr>
        <w:tblStyle w:val="4"/>
        <w:tblW w:w="918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280"/>
        <w:gridCol w:w="1500"/>
        <w:gridCol w:w="1272"/>
        <w:gridCol w:w="1308"/>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81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供 应 商</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p>
        </w:tc>
        <w:tc>
          <w:tcPr>
            <w:tcW w:w="12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华文楷体" w:hAnsi="华文楷体" w:eastAsia="华文楷体" w:cs="华文楷体"/>
                <w:sz w:val="32"/>
                <w:szCs w:val="32"/>
                <w:vertAlign w:val="baseline"/>
                <w:lang w:val="en-US" w:eastAsia="zh-CN"/>
              </w:rPr>
            </w:pPr>
          </w:p>
        </w:tc>
        <w:tc>
          <w:tcPr>
            <w:tcW w:w="13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黑体" w:hAnsi="黑体" w:eastAsia="黑体" w:cs="黑体"/>
                <w:i w:val="0"/>
                <w:iCs w:val="0"/>
                <w:sz w:val="36"/>
                <w:szCs w:val="36"/>
                <w:vertAlign w:val="baseline"/>
                <w:lang w:val="en-US" w:eastAsia="zh-CN"/>
              </w:rPr>
            </w:pPr>
            <w:r>
              <w:rPr>
                <w:rFonts w:hint="eastAsia" w:ascii="华文楷体" w:hAnsi="华文楷体" w:eastAsia="华文楷体" w:cs="华文楷体"/>
                <w:sz w:val="32"/>
                <w:szCs w:val="32"/>
                <w:vertAlign w:val="baseline"/>
                <w:lang w:val="en-US" w:eastAsia="zh-CN"/>
              </w:rPr>
              <w:t>评审标准</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价  格：50分</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华文楷体" w:hAnsi="华文楷体" w:eastAsia="华文楷体" w:cs="华文楷体"/>
                <w:sz w:val="32"/>
                <w:szCs w:val="32"/>
                <w:vertAlign w:val="baseline"/>
                <w:lang w:val="en-US" w:eastAsia="zh-CN"/>
              </w:rPr>
            </w:pPr>
          </w:p>
        </w:tc>
        <w:tc>
          <w:tcPr>
            <w:tcW w:w="12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p>
        </w:tc>
        <w:tc>
          <w:tcPr>
            <w:tcW w:w="13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3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华文楷体" w:hAnsi="华文楷体" w:eastAsia="华文楷体" w:cs="华文楷体"/>
                <w:sz w:val="32"/>
                <w:szCs w:val="32"/>
                <w:vertAlign w:val="baseline"/>
                <w:lang w:val="en-US" w:eastAsia="zh-CN"/>
              </w:rPr>
            </w:pP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华文楷体" w:hAnsi="华文楷体" w:eastAsia="华文楷体" w:cs="华文楷体"/>
                <w:sz w:val="32"/>
                <w:szCs w:val="32"/>
                <w:vertAlign w:val="baseline"/>
                <w:lang w:val="en-US" w:eastAsia="zh-CN"/>
              </w:rPr>
            </w:pPr>
            <w:r>
              <w:rPr>
                <w:rFonts w:hint="eastAsia" w:ascii="华文楷体" w:hAnsi="华文楷体" w:eastAsia="华文楷体" w:cs="华文楷体"/>
                <w:sz w:val="32"/>
                <w:szCs w:val="32"/>
                <w:vertAlign w:val="baseline"/>
                <w:lang w:val="en-US" w:eastAsia="zh-CN"/>
              </w:rPr>
              <w:t>舒适度：50分</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华文楷体" w:hAnsi="华文楷体" w:eastAsia="华文楷体" w:cs="华文楷体"/>
                <w:sz w:val="32"/>
                <w:szCs w:val="32"/>
                <w:vertAlign w:val="baseline"/>
                <w:lang w:val="en-US" w:eastAsia="zh-CN"/>
              </w:rPr>
            </w:pPr>
          </w:p>
        </w:tc>
        <w:tc>
          <w:tcPr>
            <w:tcW w:w="12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p>
        </w:tc>
        <w:tc>
          <w:tcPr>
            <w:tcW w:w="13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楷体" w:hAnsi="华文楷体" w:eastAsia="华文楷体" w:cs="华文楷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810" w:type="dxa"/>
            <w:gridSpan w:val="2"/>
            <w:vAlign w:val="center"/>
          </w:tcPr>
          <w:p>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总 得 分</w:t>
            </w:r>
          </w:p>
        </w:tc>
        <w:tc>
          <w:tcPr>
            <w:tcW w:w="1500" w:type="dxa"/>
            <w:vAlign w:val="center"/>
          </w:tcPr>
          <w:p>
            <w:pPr>
              <w:jc w:val="center"/>
              <w:rPr>
                <w:rFonts w:hint="default" w:ascii="楷体" w:hAnsi="楷体" w:eastAsia="楷体" w:cs="楷体"/>
                <w:sz w:val="28"/>
                <w:szCs w:val="28"/>
                <w:vertAlign w:val="baseline"/>
                <w:lang w:val="en-US" w:eastAsia="zh-CN"/>
              </w:rPr>
            </w:pPr>
          </w:p>
        </w:tc>
        <w:tc>
          <w:tcPr>
            <w:tcW w:w="1272" w:type="dxa"/>
            <w:vAlign w:val="center"/>
          </w:tcPr>
          <w:p>
            <w:pPr>
              <w:jc w:val="center"/>
              <w:rPr>
                <w:rFonts w:hint="eastAsia" w:ascii="黑体" w:hAnsi="黑体" w:eastAsia="黑体" w:cs="黑体"/>
                <w:i/>
                <w:iCs/>
                <w:sz w:val="36"/>
                <w:szCs w:val="36"/>
                <w:vertAlign w:val="baseline"/>
                <w:lang w:val="en-US" w:eastAsia="zh-CN"/>
              </w:rPr>
            </w:pPr>
          </w:p>
        </w:tc>
        <w:tc>
          <w:tcPr>
            <w:tcW w:w="1308" w:type="dxa"/>
            <w:vAlign w:val="center"/>
          </w:tcPr>
          <w:p>
            <w:pPr>
              <w:jc w:val="center"/>
              <w:rPr>
                <w:rFonts w:hint="eastAsia" w:ascii="黑体" w:hAnsi="黑体" w:eastAsia="黑体" w:cs="黑体"/>
                <w:i/>
                <w:iCs/>
                <w:sz w:val="36"/>
                <w:szCs w:val="36"/>
                <w:vertAlign w:val="baseline"/>
                <w:lang w:val="en-US" w:eastAsia="zh-CN"/>
              </w:rPr>
            </w:pPr>
          </w:p>
        </w:tc>
        <w:tc>
          <w:tcPr>
            <w:tcW w:w="1290" w:type="dxa"/>
            <w:vAlign w:val="center"/>
          </w:tcPr>
          <w:p>
            <w:pPr>
              <w:jc w:val="center"/>
              <w:rPr>
                <w:rFonts w:hint="eastAsia" w:ascii="黑体" w:hAnsi="黑体" w:eastAsia="黑体" w:cs="黑体"/>
                <w:i/>
                <w:iCs/>
                <w:sz w:val="36"/>
                <w:szCs w:val="36"/>
                <w:vertAlign w:val="baseline"/>
                <w:lang w:val="en-US" w:eastAsia="zh-CN"/>
              </w:rPr>
            </w:pP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default" w:ascii="仿宋" w:hAnsi="仿宋" w:eastAsia="仿宋" w:cs="宋体"/>
          <w:color w:val="333333"/>
          <w:kern w:val="0"/>
          <w:sz w:val="28"/>
          <w:szCs w:val="28"/>
          <w:lang w:val="en-US" w:eastAsia="zh-CN"/>
        </w:rPr>
      </w:pP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40" w:lineRule="exact"/>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价格分统一采用低价优先法计算，即满足采购需求且报价最低的为评标基准价，其价格分为满分，其他报价人的价格分统一按照下列公式计算：</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投标报价得分=（评标基准价/投标报价）x价格权值x100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2、舒适度：评委现场根据质量、款式、试穿情况等进行比较，优秀得45-50分；良好得44-35分，35分以下为一般。</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E1EDF"/>
    <w:multiLevelType w:val="singleLevel"/>
    <w:tmpl w:val="BD6E1EDF"/>
    <w:lvl w:ilvl="0" w:tentative="0">
      <w:start w:val="1"/>
      <w:numFmt w:val="decimal"/>
      <w:suff w:val="nothing"/>
      <w:lvlText w:val="%1、"/>
      <w:lvlJc w:val="left"/>
    </w:lvl>
  </w:abstractNum>
  <w:abstractNum w:abstractNumId="1">
    <w:nsid w:val="28E0C62B"/>
    <w:multiLevelType w:val="singleLevel"/>
    <w:tmpl w:val="28E0C62B"/>
    <w:lvl w:ilvl="0" w:tentative="0">
      <w:start w:val="1"/>
      <w:numFmt w:val="decimal"/>
      <w:suff w:val="nothing"/>
      <w:lvlText w:val="%1、"/>
      <w:lvlJc w:val="left"/>
    </w:lvl>
  </w:abstractNum>
  <w:abstractNum w:abstractNumId="2">
    <w:nsid w:val="515103C9"/>
    <w:multiLevelType w:val="singleLevel"/>
    <w:tmpl w:val="515103C9"/>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18CC"/>
    <w:rsid w:val="00FF37A4"/>
    <w:rsid w:val="05095CB8"/>
    <w:rsid w:val="050F09C5"/>
    <w:rsid w:val="051C799F"/>
    <w:rsid w:val="054D707F"/>
    <w:rsid w:val="055B7809"/>
    <w:rsid w:val="05737E05"/>
    <w:rsid w:val="07A1652D"/>
    <w:rsid w:val="09227C4C"/>
    <w:rsid w:val="098B17E1"/>
    <w:rsid w:val="0BB44275"/>
    <w:rsid w:val="0C7D491C"/>
    <w:rsid w:val="0D3444C4"/>
    <w:rsid w:val="0EF034A9"/>
    <w:rsid w:val="0F420753"/>
    <w:rsid w:val="0F615697"/>
    <w:rsid w:val="109763E5"/>
    <w:rsid w:val="12265D3A"/>
    <w:rsid w:val="188527A2"/>
    <w:rsid w:val="18C82169"/>
    <w:rsid w:val="18CE6F8F"/>
    <w:rsid w:val="1BD2213B"/>
    <w:rsid w:val="1C4209FC"/>
    <w:rsid w:val="1CF57E24"/>
    <w:rsid w:val="1D214B62"/>
    <w:rsid w:val="1D710427"/>
    <w:rsid w:val="1D734BD5"/>
    <w:rsid w:val="1D8204B6"/>
    <w:rsid w:val="2045770A"/>
    <w:rsid w:val="208D1003"/>
    <w:rsid w:val="22E67D8F"/>
    <w:rsid w:val="276D6DCD"/>
    <w:rsid w:val="27805FBC"/>
    <w:rsid w:val="27CB10BD"/>
    <w:rsid w:val="2A2A097C"/>
    <w:rsid w:val="2DE71B88"/>
    <w:rsid w:val="2E087145"/>
    <w:rsid w:val="2EE66093"/>
    <w:rsid w:val="2F2D088A"/>
    <w:rsid w:val="30313057"/>
    <w:rsid w:val="304444C8"/>
    <w:rsid w:val="30A72AD3"/>
    <w:rsid w:val="31944576"/>
    <w:rsid w:val="31D20CBD"/>
    <w:rsid w:val="31D337FE"/>
    <w:rsid w:val="329F083F"/>
    <w:rsid w:val="33591AB8"/>
    <w:rsid w:val="35DF57D2"/>
    <w:rsid w:val="381B658D"/>
    <w:rsid w:val="38AF2912"/>
    <w:rsid w:val="3B8962C2"/>
    <w:rsid w:val="3D7F55D0"/>
    <w:rsid w:val="3DA5569E"/>
    <w:rsid w:val="3E9E45D5"/>
    <w:rsid w:val="3FF948E9"/>
    <w:rsid w:val="40B41052"/>
    <w:rsid w:val="45ED4171"/>
    <w:rsid w:val="49C4715E"/>
    <w:rsid w:val="4AEC73C7"/>
    <w:rsid w:val="4AF4653C"/>
    <w:rsid w:val="4B443FA2"/>
    <w:rsid w:val="4C0C4385"/>
    <w:rsid w:val="4EB20180"/>
    <w:rsid w:val="4F2035BE"/>
    <w:rsid w:val="4F9968F0"/>
    <w:rsid w:val="4FCE52B8"/>
    <w:rsid w:val="50EF356E"/>
    <w:rsid w:val="51E72EA1"/>
    <w:rsid w:val="529D1A23"/>
    <w:rsid w:val="53222EF4"/>
    <w:rsid w:val="5662170E"/>
    <w:rsid w:val="5915058F"/>
    <w:rsid w:val="59CE53C0"/>
    <w:rsid w:val="5BC46118"/>
    <w:rsid w:val="5C913404"/>
    <w:rsid w:val="5D7C62B1"/>
    <w:rsid w:val="5E39324F"/>
    <w:rsid w:val="611D6C27"/>
    <w:rsid w:val="62764E1D"/>
    <w:rsid w:val="63DE2155"/>
    <w:rsid w:val="6728607A"/>
    <w:rsid w:val="675D57CC"/>
    <w:rsid w:val="67FE5C57"/>
    <w:rsid w:val="68126C46"/>
    <w:rsid w:val="68A556CB"/>
    <w:rsid w:val="6A1D5756"/>
    <w:rsid w:val="6A5B0572"/>
    <w:rsid w:val="6B7768A3"/>
    <w:rsid w:val="6C6B7AF6"/>
    <w:rsid w:val="6CCF54EA"/>
    <w:rsid w:val="6E0F7AC0"/>
    <w:rsid w:val="6F6D3209"/>
    <w:rsid w:val="708A46C3"/>
    <w:rsid w:val="72902453"/>
    <w:rsid w:val="738315B2"/>
    <w:rsid w:val="75B36C17"/>
    <w:rsid w:val="79C87210"/>
    <w:rsid w:val="7A292246"/>
    <w:rsid w:val="7A473F05"/>
    <w:rsid w:val="7B9253C6"/>
    <w:rsid w:val="7DBA51B7"/>
    <w:rsid w:val="7E054EF6"/>
    <w:rsid w:val="7EB26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2020-07-15T07:39:00Z</dcterms:created>
  <dc:creator>Administrator</dc:creator>
  <cp:lastModifiedBy>Administrator</cp:lastModifiedBy>
  <cp:lastPrinted>2021-05-11T02:47:45Z</cp:lastPrinted>
  <dcterms:modified xsi:type="dcterms:W3CDTF">2021-05-11T02:47:57Z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04F8BF8029124A348B54BE22AE9766C2</vt:lpwstr>
  </property>
</Properties>
</file>