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极智认知康复诊断系统采购</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49</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val="en-US" w:eastAsia="zh-CN"/>
        </w:rPr>
        <w:t>极智认知康复诊断系统一套采购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hint="eastAsia" w:ascii="仿宋" w:hAnsi="仿宋" w:eastAsia="仿宋" w:cs="宋体"/>
          <w:color w:val="333333"/>
          <w:kern w:val="0"/>
          <w:sz w:val="28"/>
          <w:szCs w:val="28"/>
          <w:lang w:eastAsia="zh-CN"/>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1</w:t>
      </w:r>
      <w:r>
        <w:rPr>
          <w:rFonts w:hint="eastAsia" w:ascii="仿宋" w:hAnsi="仿宋" w:eastAsia="仿宋" w:cs="宋体"/>
          <w:color w:val="333333"/>
          <w:kern w:val="0"/>
          <w:sz w:val="28"/>
          <w:szCs w:val="28"/>
          <w:lang w:val="en-US" w:eastAsia="zh-CN"/>
        </w:rPr>
        <w:t>本项目采用询价采购，</w:t>
      </w:r>
      <w:r>
        <w:rPr>
          <w:rFonts w:hint="eastAsia" w:ascii="仿宋" w:hAnsi="仿宋" w:eastAsia="仿宋" w:cs="宋体"/>
          <w:color w:val="333333"/>
          <w:kern w:val="0"/>
          <w:sz w:val="28"/>
          <w:szCs w:val="28"/>
        </w:rPr>
        <w:t>按照技术规格、质量、服务等方面相同的条件下，价格最低</w:t>
      </w:r>
      <w:r>
        <w:rPr>
          <w:rFonts w:hint="eastAsia" w:ascii="仿宋" w:hAnsi="仿宋" w:eastAsia="仿宋" w:cs="宋体"/>
          <w:color w:val="333333"/>
          <w:kern w:val="0"/>
          <w:sz w:val="28"/>
          <w:szCs w:val="28"/>
          <w:lang w:val="en-US" w:eastAsia="zh-CN"/>
        </w:rPr>
        <w:t>者确定为供应商</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rPr>
        <w:t>项目报价单详见附件1</w:t>
      </w:r>
      <w:r>
        <w:rPr>
          <w:rFonts w:hint="eastAsia" w:ascii="仿宋" w:hAnsi="仿宋" w:eastAsia="仿宋" w:cs="宋体"/>
          <w:color w:val="333333"/>
          <w:kern w:val="0"/>
          <w:sz w:val="28"/>
          <w:szCs w:val="28"/>
          <w:lang w:eastAsia="zh-CN"/>
        </w:rPr>
        <w:t>）</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2</w:t>
      </w:r>
      <w:r>
        <w:rPr>
          <w:rFonts w:hint="eastAsia" w:ascii="仿宋" w:hAnsi="仿宋" w:eastAsia="仿宋" w:cs="宋体"/>
          <w:b/>
          <w:bCs/>
          <w:color w:val="333333"/>
          <w:kern w:val="0"/>
          <w:sz w:val="28"/>
          <w:szCs w:val="28"/>
        </w:rPr>
        <w:t>采购标的的数量：</w:t>
      </w:r>
    </w:p>
    <w:p>
      <w:pPr>
        <w:spacing w:line="400" w:lineRule="exact"/>
        <w:ind w:left="140"/>
        <w:rPr>
          <w:rFonts w:ascii="仿宋_GB2312" w:hAnsi="仿宋_GB2312" w:eastAsia="仿宋_GB2312" w:cs="仿宋_GB2312"/>
          <w:sz w:val="32"/>
          <w:szCs w:val="32"/>
        </w:rPr>
      </w:pPr>
    </w:p>
    <w:tbl>
      <w:tblPr>
        <w:tblStyle w:val="7"/>
        <w:tblW w:w="702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3180"/>
        <w:gridCol w:w="120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318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200" w:type="dxa"/>
            <w:vAlign w:val="center"/>
          </w:tcPr>
          <w:p>
            <w:pPr>
              <w:widowControl/>
              <w:spacing w:line="360" w:lineRule="auto"/>
              <w:jc w:val="center"/>
              <w:rPr>
                <w:rFonts w:hint="eastAsia" w:ascii="仿宋" w:hAnsi="仿宋" w:eastAsia="仿宋" w:cs="宋体"/>
                <w:color w:val="000000"/>
                <w:kern w:val="0"/>
                <w:sz w:val="24"/>
                <w:szCs w:val="24"/>
                <w:lang w:val="en-US" w:eastAsia="zh-CN" w:bidi="ar-SA"/>
              </w:rPr>
            </w:pPr>
            <w:r>
              <w:rPr>
                <w:rFonts w:ascii="仿宋" w:hAnsi="仿宋" w:eastAsia="仿宋" w:cs="宋体"/>
                <w:color w:val="000000"/>
                <w:kern w:val="0"/>
                <w:sz w:val="24"/>
              </w:rPr>
              <w:t>数量</w:t>
            </w:r>
          </w:p>
        </w:tc>
        <w:tc>
          <w:tcPr>
            <w:tcW w:w="168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hint="eastAsia" w:ascii="仿宋" w:hAnsi="仿宋" w:eastAsia="仿宋" w:cs="宋体"/>
                <w:b/>
                <w:bCs/>
                <w:color w:val="000000"/>
                <w:kern w:val="0"/>
                <w:sz w:val="24"/>
                <w:lang w:eastAsia="zh-CN"/>
              </w:rPr>
            </w:pPr>
            <w:r>
              <w:rPr>
                <w:rFonts w:hint="eastAsia" w:ascii="仿宋" w:hAnsi="仿宋" w:eastAsia="仿宋" w:cs="宋体"/>
                <w:b/>
                <w:bCs/>
                <w:color w:val="000000"/>
                <w:kern w:val="0"/>
                <w:sz w:val="24"/>
                <w:lang w:val="en-US" w:eastAsia="zh-CN"/>
              </w:rPr>
              <w:t>1</w:t>
            </w:r>
          </w:p>
        </w:tc>
        <w:tc>
          <w:tcPr>
            <w:tcW w:w="318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lang w:val="en-US" w:eastAsia="zh-CN" w:bidi="ar-SA"/>
              </w:rPr>
              <w:t>极智认知康复诊断系统采购</w:t>
            </w:r>
          </w:p>
        </w:tc>
        <w:tc>
          <w:tcPr>
            <w:tcW w:w="1200" w:type="dxa"/>
            <w:vAlign w:val="center"/>
          </w:tcPr>
          <w:p>
            <w:pPr>
              <w:widowControl/>
              <w:spacing w:line="360" w:lineRule="auto"/>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CN"/>
              </w:rPr>
              <w:t>套</w:t>
            </w:r>
          </w:p>
        </w:tc>
        <w:tc>
          <w:tcPr>
            <w:tcW w:w="168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210000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hint="eastAsia" w:ascii="仿宋" w:hAnsi="仿宋" w:eastAsia="仿宋" w:cs="宋体"/>
          <w:b/>
          <w:bCs/>
          <w:color w:val="333333"/>
          <w:kern w:val="0"/>
          <w:sz w:val="28"/>
          <w:szCs w:val="28"/>
          <w:lang w:eastAsia="zh-CN"/>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3</w:t>
      </w:r>
      <w:r>
        <w:rPr>
          <w:rFonts w:hint="eastAsia" w:ascii="仿宋" w:hAnsi="仿宋" w:eastAsia="仿宋" w:cs="宋体"/>
          <w:b/>
          <w:bCs/>
          <w:color w:val="333333"/>
          <w:kern w:val="0"/>
          <w:sz w:val="28"/>
          <w:szCs w:val="28"/>
        </w:rPr>
        <w:t>采购标的的技术规格</w:t>
      </w:r>
      <w:r>
        <w:rPr>
          <w:rFonts w:hint="eastAsia" w:ascii="仿宋" w:hAnsi="仿宋" w:eastAsia="仿宋" w:cs="宋体"/>
          <w:b/>
          <w:bCs/>
          <w:color w:val="333333"/>
          <w:kern w:val="0"/>
          <w:sz w:val="28"/>
          <w:szCs w:val="28"/>
          <w:lang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Style w:val="12"/>
          <w:rFonts w:hint="eastAsia" w:ascii="华文宋体" w:hAnsi="华文宋体" w:eastAsia="华文宋体" w:cs="华文宋体"/>
          <w:b/>
          <w:bCs/>
          <w:i w:val="0"/>
          <w:caps w:val="0"/>
          <w:spacing w:val="0"/>
          <w:w w:val="100"/>
          <w:kern w:val="2"/>
          <w:sz w:val="24"/>
          <w:szCs w:val="24"/>
          <w:lang w:val="en-US" w:eastAsia="zh-CN" w:bidi="ar-SA"/>
        </w:rPr>
      </w:pPr>
      <w:r>
        <w:rPr>
          <w:rStyle w:val="12"/>
          <w:rFonts w:hint="eastAsia" w:ascii="华文宋体" w:hAnsi="华文宋体" w:eastAsia="华文宋体" w:cs="华文宋体"/>
          <w:b/>
          <w:bCs/>
          <w:i w:val="0"/>
          <w:caps w:val="0"/>
          <w:spacing w:val="0"/>
          <w:w w:val="100"/>
          <w:kern w:val="2"/>
          <w:sz w:val="24"/>
          <w:szCs w:val="24"/>
          <w:lang w:val="en-US" w:eastAsia="zh-CN" w:bidi="ar-SA"/>
        </w:rPr>
        <w:t>一、系统基本参数</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360" w:hanging="360"/>
        <w:jc w:val="both"/>
        <w:textAlignment w:val="baseline"/>
        <w:rPr>
          <w:rStyle w:val="12"/>
          <w:rFonts w:hint="eastAsia" w:ascii="华文宋体" w:hAnsi="华文宋体" w:eastAsia="华文宋体" w:cs="华文宋体"/>
          <w:b w:val="0"/>
          <w:bCs/>
          <w:i w:val="0"/>
          <w:caps w:val="0"/>
          <w:spacing w:val="0"/>
          <w:w w:val="100"/>
          <w:kern w:val="2"/>
          <w:sz w:val="24"/>
          <w:szCs w:val="24"/>
          <w:lang w:val="en-US" w:eastAsia="zh-CN" w:bidi="ar-SA"/>
        </w:rPr>
      </w:pPr>
      <w:r>
        <w:rPr>
          <w:rStyle w:val="12"/>
          <w:rFonts w:hint="eastAsia" w:ascii="华文宋体" w:hAnsi="华文宋体" w:eastAsia="华文宋体" w:cs="华文宋体"/>
          <w:b w:val="0"/>
          <w:bCs/>
          <w:i w:val="0"/>
          <w:caps w:val="0"/>
          <w:spacing w:val="0"/>
          <w:w w:val="100"/>
          <w:kern w:val="2"/>
          <w:sz w:val="24"/>
          <w:szCs w:val="24"/>
          <w:lang w:val="en-US" w:eastAsia="zh-CN" w:bidi="ar-SA"/>
        </w:rPr>
        <w:t>1、治疗范围：针对认知损害进行全面诊疗，包括各种筛查测验（含定向力测验）以及注意、记忆、计算、思维、知觉专项5大模块。</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left="360" w:hanging="36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0"/>
          <w:sz w:val="24"/>
          <w:szCs w:val="24"/>
          <w:lang w:val="en-US" w:eastAsia="zh-CN" w:bidi="ar-SA"/>
        </w:rPr>
        <w:t>2、</w:t>
      </w:r>
      <w:r>
        <w:rPr>
          <w:rStyle w:val="12"/>
          <w:rFonts w:hint="eastAsia" w:ascii="华文宋体" w:hAnsi="华文宋体" w:eastAsia="华文宋体" w:cs="华文宋体"/>
          <w:b w:val="0"/>
          <w:i w:val="0"/>
          <w:caps w:val="0"/>
          <w:spacing w:val="0"/>
          <w:w w:val="100"/>
          <w:kern w:val="2"/>
          <w:sz w:val="24"/>
          <w:szCs w:val="24"/>
          <w:lang w:val="en-US" w:eastAsia="zh-CN" w:bidi="ar-SA"/>
        </w:rPr>
        <w:t>网络管理：B/S架构，方便在线扩展若干台认知能力评估与训练终端，同时多人进行评价或训练，并提供远程认知康复训练接口，具备远程升级能力。</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Style w:val="12"/>
          <w:rFonts w:hint="eastAsia" w:ascii="华文宋体" w:hAnsi="华文宋体" w:eastAsia="华文宋体" w:cs="华文宋体"/>
          <w:b/>
          <w:bCs/>
          <w:i w:val="0"/>
          <w:caps w:val="0"/>
          <w:spacing w:val="0"/>
          <w:w w:val="100"/>
          <w:kern w:val="2"/>
          <w:sz w:val="24"/>
          <w:szCs w:val="24"/>
          <w:lang w:val="en-US" w:eastAsia="zh-CN" w:bidi="ar-SA"/>
        </w:rPr>
      </w:pPr>
      <w:r>
        <w:rPr>
          <w:rStyle w:val="12"/>
          <w:rFonts w:hint="eastAsia" w:ascii="华文宋体" w:hAnsi="华文宋体" w:eastAsia="华文宋体" w:cs="华文宋体"/>
          <w:b/>
          <w:bCs/>
          <w:i w:val="0"/>
          <w:caps w:val="0"/>
          <w:spacing w:val="0"/>
          <w:w w:val="100"/>
          <w:kern w:val="2"/>
          <w:sz w:val="24"/>
          <w:szCs w:val="24"/>
          <w:lang w:val="en-US" w:eastAsia="zh-CN" w:bidi="ar-SA"/>
        </w:rPr>
        <w:t>二、主要功能特点：</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baseline"/>
        <w:rPr>
          <w:rStyle w:val="12"/>
          <w:rFonts w:hint="eastAsia" w:ascii="华文宋体" w:hAnsi="华文宋体" w:eastAsia="华文宋体" w:cs="华文宋体"/>
          <w:b/>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0"/>
          <w:sz w:val="24"/>
          <w:szCs w:val="24"/>
          <w:lang w:val="en-US" w:eastAsia="zh-CN" w:bidi="ar-SA"/>
        </w:rPr>
        <w:t>★</w:t>
      </w:r>
      <w:r>
        <w:rPr>
          <w:rStyle w:val="12"/>
          <w:rFonts w:hint="eastAsia" w:ascii="华文宋体" w:hAnsi="华文宋体" w:eastAsia="华文宋体" w:cs="华文宋体"/>
          <w:b/>
          <w:i w:val="0"/>
          <w:caps w:val="0"/>
          <w:spacing w:val="0"/>
          <w:w w:val="100"/>
          <w:kern w:val="2"/>
          <w:sz w:val="24"/>
          <w:szCs w:val="24"/>
          <w:lang w:val="en-US" w:eastAsia="zh-CN" w:bidi="ar-SA"/>
        </w:rPr>
        <w:t>1、眼动训练模块（可选配）：</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基于国际先进的眼动传感器技术，设计专门的评估、注意力训练方案，使患者在除害虫、余光狗、选购商品、阅读等特制题目中快乐训练，加快康复进程。</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i w:val="0"/>
          <w:caps w:val="0"/>
          <w:spacing w:val="0"/>
          <w:w w:val="100"/>
          <w:kern w:val="2"/>
          <w:sz w:val="24"/>
          <w:szCs w:val="24"/>
          <w:lang w:val="en-US" w:eastAsia="zh-CN" w:bidi="ar-SA"/>
        </w:rPr>
      </w:pPr>
      <w:r>
        <w:rPr>
          <w:rStyle w:val="12"/>
          <w:rFonts w:hint="eastAsia" w:ascii="华文宋体" w:hAnsi="华文宋体" w:eastAsia="华文宋体" w:cs="华文宋体"/>
          <w:b/>
          <w:i w:val="0"/>
          <w:caps w:val="0"/>
          <w:spacing w:val="0"/>
          <w:w w:val="100"/>
          <w:kern w:val="2"/>
          <w:sz w:val="24"/>
          <w:szCs w:val="24"/>
          <w:lang w:val="en-US" w:eastAsia="zh-CN" w:bidi="ar-SA"/>
        </w:rPr>
        <w:t>2、认知障碍评定系统：</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bCs/>
          <w:i w:val="0"/>
          <w:caps w:val="0"/>
          <w:spacing w:val="0"/>
          <w:w w:val="100"/>
          <w:kern w:val="2"/>
          <w:sz w:val="24"/>
          <w:szCs w:val="24"/>
          <w:lang w:val="en-US" w:eastAsia="zh-CN" w:bidi="ar-SA"/>
        </w:rPr>
        <w:t>（1）系统提供不少于30个神经心理、认知康复相关量表，以及常规认知功能测验内容，包括：MMSE、MOCA、EC301、星型划销、划消测验、临床记忆测查、反应时检查、威斯康星测验等多种评定筛查工具。</w:t>
      </w:r>
      <w:r>
        <w:rPr>
          <w:rStyle w:val="12"/>
          <w:rFonts w:hint="eastAsia" w:ascii="华文宋体" w:hAnsi="华文宋体" w:eastAsia="华文宋体" w:cs="华文宋体"/>
          <w:b w:val="0"/>
          <w:i w:val="0"/>
          <w:caps w:val="0"/>
          <w:spacing w:val="0"/>
          <w:w w:val="100"/>
          <w:kern w:val="2"/>
          <w:sz w:val="24"/>
          <w:szCs w:val="24"/>
          <w:lang w:val="en-US" w:eastAsia="zh-CN" w:bidi="ar-SA"/>
        </w:rPr>
        <w:t>评定结果能够自动出具评估报告，医生可对报告进行必要编辑功能。</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val="0"/>
          <w:bCs/>
          <w:i w:val="0"/>
          <w:caps w:val="0"/>
          <w:spacing w:val="0"/>
          <w:w w:val="100"/>
          <w:kern w:val="2"/>
          <w:sz w:val="24"/>
          <w:szCs w:val="24"/>
          <w:lang w:val="en-US" w:eastAsia="zh-CN" w:bidi="ar-SA"/>
        </w:rPr>
      </w:pPr>
      <w:r>
        <w:rPr>
          <w:rStyle w:val="12"/>
          <w:rFonts w:hint="eastAsia" w:ascii="华文宋体" w:hAnsi="华文宋体" w:eastAsia="华文宋体" w:cs="华文宋体"/>
          <w:b w:val="0"/>
          <w:bCs/>
          <w:i w:val="0"/>
          <w:caps w:val="0"/>
          <w:spacing w:val="0"/>
          <w:w w:val="100"/>
          <w:kern w:val="2"/>
          <w:sz w:val="24"/>
          <w:szCs w:val="24"/>
          <w:lang w:val="en-US" w:eastAsia="zh-CN" w:bidi="ar-SA"/>
        </w:rPr>
        <w:t>（2）认知评估完全采用人机对话方式，不需要任何辅助评估工具，保证评估数据的准确性。</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i w:val="0"/>
          <w:caps w:val="0"/>
          <w:spacing w:val="0"/>
          <w:w w:val="100"/>
          <w:kern w:val="2"/>
          <w:sz w:val="24"/>
          <w:szCs w:val="24"/>
          <w:lang w:val="en-US" w:eastAsia="zh-CN" w:bidi="ar-SA"/>
        </w:rPr>
      </w:pPr>
      <w:r>
        <w:rPr>
          <w:rStyle w:val="12"/>
          <w:rFonts w:hint="eastAsia" w:ascii="华文宋体" w:hAnsi="华文宋体" w:eastAsia="华文宋体" w:cs="华文宋体"/>
          <w:b w:val="0"/>
          <w:bCs/>
          <w:i w:val="0"/>
          <w:caps w:val="0"/>
          <w:spacing w:val="0"/>
          <w:w w:val="100"/>
          <w:kern w:val="2"/>
          <w:sz w:val="24"/>
          <w:szCs w:val="24"/>
          <w:lang w:val="en-US" w:eastAsia="zh-CN" w:bidi="ar-SA"/>
        </w:rPr>
        <w:t>（3）软件界面：软件采用触摸屏方式设计，界面分辨率为1920*1080全屏高清显示，操作图标显示清晰，便于无计算机知识的患者接受治疗。</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i w:val="0"/>
          <w:caps w:val="0"/>
          <w:spacing w:val="0"/>
          <w:w w:val="100"/>
          <w:kern w:val="2"/>
          <w:sz w:val="24"/>
          <w:szCs w:val="24"/>
          <w:lang w:val="en-US" w:eastAsia="zh-CN" w:bidi="ar-SA"/>
        </w:rPr>
      </w:pPr>
      <w:r>
        <w:rPr>
          <w:rStyle w:val="12"/>
          <w:rFonts w:hint="eastAsia" w:ascii="华文宋体" w:hAnsi="华文宋体" w:eastAsia="华文宋体" w:cs="华文宋体"/>
          <w:b/>
          <w:i w:val="0"/>
          <w:caps w:val="0"/>
          <w:spacing w:val="0"/>
          <w:w w:val="100"/>
          <w:kern w:val="2"/>
          <w:sz w:val="24"/>
          <w:szCs w:val="24"/>
          <w:lang w:val="en-US" w:eastAsia="zh-CN" w:bidi="ar-SA"/>
        </w:rPr>
        <w:t>3、认知障碍训练系统：</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（1）训练系统与评定系统的检查分类相对应，训练包括注意障碍、记忆障碍、失算症、思维障碍以及知觉障碍5大康复训练模块，具体分项内容如下：</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360" w:firstLineChars="15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A、注意障碍训练模块：应包括注意的广度、保持、转移、选择、分配训练以及与注意相关的ADL训练。</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360" w:firstLineChars="15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B、记忆障碍训练模块：应包括言语记忆、人物记忆、空间记忆、图形记忆、听觉记忆以及记忆相关的ADL训练。</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360" w:firstLineChars="15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C、失算症训练模块：应包括数字理解、运算规则、心算、估算、列式计算、各种与日常生活相关的实用计算训练。</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360" w:firstLineChars="15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D、思维障碍训练模块：应包括概念形成、分类、概括、逻辑推理、序列思维以及相关ADL能力训练。</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360" w:firstLineChars="15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E、知觉障碍训练模块：应包括视追踪训练、图形背景分辨训练、失认症训练、空间关系训练、失用症训练以及辨时训练等；</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360" w:firstLineChars="15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0"/>
          <w:sz w:val="24"/>
          <w:szCs w:val="24"/>
          <w:lang w:val="en-US" w:eastAsia="zh-CN" w:bidi="ar-SA"/>
        </w:rPr>
        <w:t>★</w:t>
      </w:r>
      <w:r>
        <w:rPr>
          <w:rStyle w:val="12"/>
          <w:rFonts w:hint="eastAsia" w:ascii="华文宋体" w:hAnsi="华文宋体" w:eastAsia="华文宋体" w:cs="华文宋体"/>
          <w:b w:val="0"/>
          <w:i w:val="0"/>
          <w:caps w:val="0"/>
          <w:spacing w:val="0"/>
          <w:w w:val="100"/>
          <w:kern w:val="2"/>
          <w:sz w:val="24"/>
          <w:szCs w:val="24"/>
          <w:lang w:val="en-US" w:eastAsia="zh-CN" w:bidi="ar-SA"/>
        </w:rPr>
        <w:t>F、AR增强现实模块：将增强现实三维实时渲染技术应用到认知领域，将平面卡片图像瞬间变化为3D立体事物，动画和实景空间实现无缝融合。</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（2）训练具有难度梯度，可根据病人的病情，选择不同难易程度的训练内容，由易到难，循序渐进；</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（3）训练内容须符合我国国情，即训练项目中必须包含基于汉字和汉语的认知障碍康复训练相关内容；</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（4）病人在训练的过程中可自动晋级，医生也可根据病人的实际情况人工选择难易程度，尽量满足不同认知障碍以及障碍程度患者的训练；</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val="0"/>
          <w:bCs/>
          <w:i w:val="0"/>
          <w:caps w:val="0"/>
          <w:spacing w:val="0"/>
          <w:w w:val="100"/>
          <w:kern w:val="2"/>
          <w:sz w:val="24"/>
          <w:szCs w:val="24"/>
          <w:lang w:val="en-US" w:eastAsia="zh-CN" w:bidi="ar-SA"/>
        </w:rPr>
      </w:pPr>
      <w:r>
        <w:rPr>
          <w:rStyle w:val="12"/>
          <w:rFonts w:hint="eastAsia" w:ascii="华文宋体" w:hAnsi="华文宋体" w:eastAsia="华文宋体" w:cs="华文宋体"/>
          <w:b w:val="0"/>
          <w:bCs/>
          <w:i w:val="0"/>
          <w:caps w:val="0"/>
          <w:spacing w:val="0"/>
          <w:w w:val="100"/>
          <w:kern w:val="2"/>
          <w:sz w:val="24"/>
          <w:szCs w:val="24"/>
          <w:lang w:val="en-US" w:eastAsia="zh-CN" w:bidi="ar-SA"/>
        </w:rPr>
        <w:t>（5）患者训练过程中，系统会自动判断用户操作答题是否正确，并给与声音提醒，每训练结束后，系统以训练报表方式对患者予以及时反馈；每次治疗结束后，系统自动对患者当日的整体治疗过程出具训练信息记录，具体数据包括：所答每道题目的正确与否、分值、是否合格等信息。</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（6）康复训练的结果可自动保存，医生可动态观察病人的治疗情况，及时做出调整。</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i w:val="0"/>
          <w:caps w:val="0"/>
          <w:spacing w:val="0"/>
          <w:w w:val="100"/>
          <w:kern w:val="2"/>
          <w:sz w:val="24"/>
          <w:szCs w:val="24"/>
          <w:lang w:val="en-US" w:eastAsia="zh-CN" w:bidi="ar-SA"/>
        </w:rPr>
      </w:pPr>
      <w:r>
        <w:rPr>
          <w:rStyle w:val="12"/>
          <w:rFonts w:hint="eastAsia" w:ascii="华文宋体" w:hAnsi="华文宋体" w:eastAsia="华文宋体" w:cs="华文宋体"/>
          <w:b/>
          <w:i w:val="0"/>
          <w:caps w:val="0"/>
          <w:spacing w:val="0"/>
          <w:w w:val="100"/>
          <w:kern w:val="2"/>
          <w:sz w:val="24"/>
          <w:szCs w:val="24"/>
          <w:lang w:val="en-US" w:eastAsia="zh-CN" w:bidi="ar-SA"/>
        </w:rPr>
        <w:t>4、后台病案管理系统：</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（1）基于专业数据库设计，</w:t>
      </w:r>
      <w:r>
        <w:rPr>
          <w:rStyle w:val="12"/>
          <w:rFonts w:hint="eastAsia" w:ascii="华文宋体" w:hAnsi="华文宋体" w:eastAsia="华文宋体" w:cs="华文宋体"/>
          <w:b w:val="0"/>
          <w:bCs/>
          <w:i w:val="0"/>
          <w:caps w:val="0"/>
          <w:spacing w:val="0"/>
          <w:w w:val="100"/>
          <w:kern w:val="2"/>
          <w:sz w:val="24"/>
          <w:szCs w:val="24"/>
          <w:lang w:val="en-US" w:eastAsia="zh-CN" w:bidi="ar-SA"/>
        </w:rPr>
        <w:t>能存储上百万条以上的治疗数据；</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（2）可查询病人一般情况、病史、认知评定结果与报告、康复治疗计划包括远期目标、近期目标及治疗方案、康复训练成绩以及治疗前后对比等。</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i w:val="0"/>
          <w:caps w:val="0"/>
          <w:spacing w:val="0"/>
          <w:w w:val="100"/>
          <w:kern w:val="2"/>
          <w:sz w:val="24"/>
          <w:szCs w:val="24"/>
          <w:lang w:val="en-US" w:eastAsia="zh-CN" w:bidi="ar-SA"/>
        </w:rPr>
      </w:pPr>
      <w:r>
        <w:rPr>
          <w:rStyle w:val="12"/>
          <w:rFonts w:hint="eastAsia" w:ascii="华文宋体" w:hAnsi="华文宋体" w:eastAsia="华文宋体" w:cs="华文宋体"/>
          <w:b/>
          <w:i w:val="0"/>
          <w:caps w:val="0"/>
          <w:spacing w:val="0"/>
          <w:w w:val="100"/>
          <w:kern w:val="2"/>
          <w:sz w:val="24"/>
          <w:szCs w:val="24"/>
          <w:lang w:val="en-US" w:eastAsia="zh-CN" w:bidi="ar-SA"/>
        </w:rPr>
        <w:t>5、系统管理功能：</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（1）对科室的训练仪资源进行排班管理，防止上机时间冲突并保证最大程度的利用。</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（2）权限管理：针对不同的用户可以开通相应的权限；</w:t>
      </w:r>
    </w:p>
    <w:p>
      <w:pPr>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240" w:firstLineChars="10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r>
        <w:rPr>
          <w:rStyle w:val="12"/>
          <w:rFonts w:hint="eastAsia" w:ascii="华文宋体" w:hAnsi="华文宋体" w:eastAsia="华文宋体" w:cs="华文宋体"/>
          <w:b w:val="0"/>
          <w:i w:val="0"/>
          <w:caps w:val="0"/>
          <w:spacing w:val="0"/>
          <w:w w:val="100"/>
          <w:kern w:val="2"/>
          <w:sz w:val="24"/>
          <w:szCs w:val="24"/>
          <w:lang w:val="en-US" w:eastAsia="zh-CN" w:bidi="ar-SA"/>
        </w:rPr>
        <w:t>（3）操作日志：对系统操作日志有清晰的记录，包括操作内容、时间、用户等。</w:t>
      </w:r>
    </w:p>
    <w:p>
      <w:pPr>
        <w:snapToGrid/>
        <w:spacing w:before="0" w:beforeAutospacing="0" w:after="0" w:afterAutospacing="0" w:line="360" w:lineRule="auto"/>
        <w:ind w:left="240"/>
        <w:jc w:val="both"/>
        <w:textAlignment w:val="baseline"/>
        <w:rPr>
          <w:rStyle w:val="12"/>
          <w:rFonts w:hint="eastAsia" w:ascii="华文宋体" w:hAnsi="华文宋体" w:eastAsia="华文宋体" w:cs="华文宋体"/>
          <w:b w:val="0"/>
          <w:i w:val="0"/>
          <w:caps w:val="0"/>
          <w:spacing w:val="0"/>
          <w:w w:val="100"/>
          <w:kern w:val="2"/>
          <w:sz w:val="24"/>
          <w:szCs w:val="24"/>
          <w:lang w:val="en-US" w:eastAsia="zh-CN" w:bidi="ar-SA"/>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4</w:t>
      </w:r>
      <w:r>
        <w:rPr>
          <w:rFonts w:hint="eastAsia" w:ascii="仿宋" w:hAnsi="仿宋" w:eastAsia="仿宋" w:cs="宋体"/>
          <w:b/>
          <w:bCs/>
          <w:color w:val="333333"/>
          <w:kern w:val="0"/>
          <w:sz w:val="28"/>
          <w:szCs w:val="28"/>
        </w:rPr>
        <w:t>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.1、招标要求中的“★”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 xml:space="preserve">.2、投标分项报价表与技术规格偏离表必须严格按照招标文件的要求制作，如果未按照招标文件的要求制作，由此产生的投标被否决的风险由投标人承担。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5</w:t>
      </w:r>
      <w:r>
        <w:rPr>
          <w:rFonts w:hint="eastAsia" w:ascii="仿宋" w:hAnsi="仿宋" w:eastAsia="仿宋" w:cs="宋体"/>
          <w:b/>
          <w:bCs/>
          <w:color w:val="333333"/>
          <w:kern w:val="0"/>
          <w:sz w:val="28"/>
          <w:szCs w:val="28"/>
        </w:rPr>
        <w:t>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6</w:t>
      </w:r>
      <w:r>
        <w:rPr>
          <w:rFonts w:hint="eastAsia" w:ascii="仿宋" w:hAnsi="仿宋" w:eastAsia="仿宋" w:cs="宋体"/>
          <w:b/>
          <w:bCs/>
          <w:color w:val="333333"/>
          <w:kern w:val="0"/>
          <w:sz w:val="28"/>
          <w:szCs w:val="28"/>
        </w:rPr>
        <w:t>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u w:val="single"/>
          <w:lang w:val="en-US" w:eastAsia="zh-CN"/>
        </w:rPr>
        <w:t xml:space="preserve">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个工作日内。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4.4质保期限（自交货并验收合格之日起计）：整机质保</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u w:val="single"/>
          <w:lang w:val="en-US" w:eastAsia="zh-CN"/>
        </w:rPr>
        <w:t>5</w:t>
      </w:r>
      <w:r>
        <w:rPr>
          <w:rFonts w:hint="eastAsia" w:ascii="仿宋" w:hAnsi="仿宋" w:eastAsia="仿宋" w:cs="宋体"/>
          <w:color w:val="333333"/>
          <w:kern w:val="0"/>
          <w:sz w:val="28"/>
          <w:szCs w:val="28"/>
        </w:rPr>
        <w:t>年，终身维护</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lang w:val="en-US" w:eastAsia="zh-CN"/>
        </w:rPr>
        <w:t>软件终身免费升级</w:t>
      </w:r>
      <w:bookmarkStart w:id="0" w:name="_GoBack"/>
      <w:bookmarkEnd w:id="0"/>
      <w:r>
        <w:rPr>
          <w:rFonts w:hint="eastAsia" w:ascii="仿宋" w:hAnsi="仿宋" w:eastAsia="仿宋" w:cs="宋体"/>
          <w:color w:val="333333"/>
          <w:kern w:val="0"/>
          <w:sz w:val="28"/>
          <w:szCs w:val="28"/>
        </w:rPr>
        <w:t>。</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%，质保期后无质量问题付清余款</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lang w:val="en-US" w:eastAsia="zh-CN"/>
        </w:rPr>
        <w:t>不计息</w:t>
      </w:r>
      <w:r>
        <w:rPr>
          <w:rFonts w:hint="eastAsia" w:ascii="仿宋" w:hAnsi="仿宋" w:eastAsia="仿宋" w:cs="宋体"/>
          <w:color w:val="333333"/>
          <w:kern w:val="0"/>
          <w:sz w:val="28"/>
          <w:szCs w:val="28"/>
        </w:rPr>
        <w:t>。</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六、现场洽谈</w:t>
      </w:r>
    </w:p>
    <w:p>
      <w:pPr>
        <w:widowControl/>
        <w:shd w:val="clear" w:color="auto" w:fill="FFFFFF"/>
        <w:spacing w:line="46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谈判时间: 2021年 0</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03</w:t>
      </w:r>
      <w:r>
        <w:rPr>
          <w:rFonts w:hint="eastAsia" w:ascii="仿宋" w:hAnsi="仿宋" w:eastAsia="仿宋" w:cs="宋体"/>
          <w:color w:val="333333"/>
          <w:kern w:val="0"/>
          <w:sz w:val="28"/>
          <w:szCs w:val="28"/>
        </w:rPr>
        <w:t>日  1</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0（北京时间）</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谈判地点:海安市人民医院  医技楼五楼第一会议室 </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七、特别提醒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300433"/>
    <w:rsid w:val="003251A6"/>
    <w:rsid w:val="004C0666"/>
    <w:rsid w:val="00636E74"/>
    <w:rsid w:val="007D7FE3"/>
    <w:rsid w:val="00861C48"/>
    <w:rsid w:val="008F116D"/>
    <w:rsid w:val="00927744"/>
    <w:rsid w:val="00940237"/>
    <w:rsid w:val="009A0A64"/>
    <w:rsid w:val="009F5608"/>
    <w:rsid w:val="00CB7123"/>
    <w:rsid w:val="00CE4722"/>
    <w:rsid w:val="00D17DB2"/>
    <w:rsid w:val="00D86FF3"/>
    <w:rsid w:val="00F61444"/>
    <w:rsid w:val="00F62D27"/>
    <w:rsid w:val="00F667C3"/>
    <w:rsid w:val="00FD4781"/>
    <w:rsid w:val="00FF37A4"/>
    <w:rsid w:val="04AB674B"/>
    <w:rsid w:val="05095CB8"/>
    <w:rsid w:val="051C799F"/>
    <w:rsid w:val="054D707F"/>
    <w:rsid w:val="055B7809"/>
    <w:rsid w:val="05737E05"/>
    <w:rsid w:val="07A1652D"/>
    <w:rsid w:val="08512B88"/>
    <w:rsid w:val="08CB7EDE"/>
    <w:rsid w:val="09227C4C"/>
    <w:rsid w:val="0A021152"/>
    <w:rsid w:val="0BB44275"/>
    <w:rsid w:val="0DE028D5"/>
    <w:rsid w:val="0F420753"/>
    <w:rsid w:val="0F615697"/>
    <w:rsid w:val="12265D3A"/>
    <w:rsid w:val="16F54F4A"/>
    <w:rsid w:val="188527A2"/>
    <w:rsid w:val="18C82169"/>
    <w:rsid w:val="18CE6F8F"/>
    <w:rsid w:val="19732FC5"/>
    <w:rsid w:val="1BD2213B"/>
    <w:rsid w:val="1C2B429F"/>
    <w:rsid w:val="1C4209FC"/>
    <w:rsid w:val="1CF57E24"/>
    <w:rsid w:val="1D214B62"/>
    <w:rsid w:val="1D710427"/>
    <w:rsid w:val="1D734BD5"/>
    <w:rsid w:val="1D8204B6"/>
    <w:rsid w:val="2045770A"/>
    <w:rsid w:val="208D1003"/>
    <w:rsid w:val="276D6DCD"/>
    <w:rsid w:val="27805FBC"/>
    <w:rsid w:val="27CB10BD"/>
    <w:rsid w:val="2870129E"/>
    <w:rsid w:val="2A275371"/>
    <w:rsid w:val="2A2A097C"/>
    <w:rsid w:val="2A77252D"/>
    <w:rsid w:val="2E087145"/>
    <w:rsid w:val="2F2D088A"/>
    <w:rsid w:val="30313057"/>
    <w:rsid w:val="304444C8"/>
    <w:rsid w:val="31944576"/>
    <w:rsid w:val="31D20CBD"/>
    <w:rsid w:val="35DF57D2"/>
    <w:rsid w:val="381B658D"/>
    <w:rsid w:val="38AF2912"/>
    <w:rsid w:val="3B8962C2"/>
    <w:rsid w:val="3DA5569E"/>
    <w:rsid w:val="3E9E45D5"/>
    <w:rsid w:val="3FF948E9"/>
    <w:rsid w:val="40B41052"/>
    <w:rsid w:val="44E6731E"/>
    <w:rsid w:val="45ED4171"/>
    <w:rsid w:val="46530B21"/>
    <w:rsid w:val="46BF51C9"/>
    <w:rsid w:val="481B4246"/>
    <w:rsid w:val="49C4715E"/>
    <w:rsid w:val="4AEC73C7"/>
    <w:rsid w:val="4AF4653C"/>
    <w:rsid w:val="4B443FA2"/>
    <w:rsid w:val="4C0C4385"/>
    <w:rsid w:val="4F2035BE"/>
    <w:rsid w:val="4F9968F0"/>
    <w:rsid w:val="4FCE52B8"/>
    <w:rsid w:val="51E72EA1"/>
    <w:rsid w:val="55D96DFE"/>
    <w:rsid w:val="5662170E"/>
    <w:rsid w:val="5915058F"/>
    <w:rsid w:val="5BC46118"/>
    <w:rsid w:val="5C913404"/>
    <w:rsid w:val="5D7C62B1"/>
    <w:rsid w:val="5E39324F"/>
    <w:rsid w:val="655A2316"/>
    <w:rsid w:val="66811B16"/>
    <w:rsid w:val="6728607A"/>
    <w:rsid w:val="675D57CC"/>
    <w:rsid w:val="67FE5C57"/>
    <w:rsid w:val="68126C46"/>
    <w:rsid w:val="68A556CB"/>
    <w:rsid w:val="6A5B0572"/>
    <w:rsid w:val="6B7768A3"/>
    <w:rsid w:val="6C6B7AF6"/>
    <w:rsid w:val="6CCF54EA"/>
    <w:rsid w:val="6E0F7AC0"/>
    <w:rsid w:val="6F0635ED"/>
    <w:rsid w:val="708A46C3"/>
    <w:rsid w:val="72902453"/>
    <w:rsid w:val="738315B2"/>
    <w:rsid w:val="75C4668C"/>
    <w:rsid w:val="786F55EF"/>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footer"/>
    <w:basedOn w:val="1"/>
    <w:link w:val="9"/>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qFormat/>
    <w:uiPriority w:val="0"/>
    <w:rPr>
      <w:rFonts w:ascii="Times New Roman" w:hAnsi="Times New Roman" w:eastAsia="宋体" w:cs="Times New Roman"/>
      <w:kern w:val="2"/>
      <w:sz w:val="18"/>
      <w:szCs w:val="18"/>
    </w:rPr>
  </w:style>
  <w:style w:type="paragraph" w:styleId="10">
    <w:name w:val="List Paragraph"/>
    <w:basedOn w:val="1"/>
    <w:unhideWhenUsed/>
    <w:qFormat/>
    <w:uiPriority w:val="99"/>
    <w:pPr>
      <w:ind w:firstLine="420" w:firstLineChars="200"/>
    </w:pPr>
  </w:style>
  <w:style w:type="paragraph" w:customStyle="1" w:styleId="11">
    <w:name w:val="Heading1"/>
    <w:basedOn w:val="1"/>
    <w:next w:val="1"/>
    <w:qFormat/>
    <w:uiPriority w:val="0"/>
    <w:pPr>
      <w:keepNext/>
      <w:keepLines/>
      <w:spacing w:before="340" w:after="330" w:line="578" w:lineRule="auto"/>
      <w:jc w:val="both"/>
      <w:textAlignment w:val="baseline"/>
    </w:pPr>
    <w:rPr>
      <w:rFonts w:ascii="Times New Roman" w:hAnsi="Times New Roman" w:cs="Times New Roman"/>
      <w:b/>
      <w:bCs/>
      <w:kern w:val="44"/>
      <w:sz w:val="44"/>
      <w:szCs w:val="44"/>
      <w:lang w:val="en-US" w:eastAsia="zh-CN" w:bidi="ar-SA"/>
    </w:rPr>
  </w:style>
  <w:style w:type="character" w:customStyle="1" w:styleId="12">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13">
    <w:name w:val="179"/>
    <w:basedOn w:val="1"/>
    <w:qFormat/>
    <w:uiPriority w:val="0"/>
    <w:pPr>
      <w:ind w:firstLine="420" w:firstLineChars="200"/>
      <w:jc w:val="both"/>
      <w:textAlignment w:val="baseline"/>
    </w:pPr>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473</Words>
  <Characters>2699</Characters>
  <Lines>22</Lines>
  <Paragraphs>6</Paragraphs>
  <TotalTime>9</TotalTime>
  <ScaleCrop>false</ScaleCrop>
  <LinksUpToDate>false</LinksUpToDate>
  <CharactersWithSpaces>3166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2021-05-29T02:10:40Z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3AF74B6526F644168521177B499BEC4D</vt:lpwstr>
  </property>
</Properties>
</file>