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血透中心集中供液设备采购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91</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集中供液设备一套采购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745"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320"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2115"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745" w:type="dxa"/>
            <w:vAlign w:val="center"/>
          </w:tcPr>
          <w:p>
            <w:pPr>
              <w:spacing w:line="480" w:lineRule="exac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集中供液系统</w:t>
            </w:r>
          </w:p>
        </w:tc>
        <w:tc>
          <w:tcPr>
            <w:tcW w:w="1320" w:type="dxa"/>
            <w:vAlign w:val="center"/>
          </w:tcPr>
          <w:p>
            <w:pPr>
              <w:spacing w:line="480" w:lineRule="exac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1套</w:t>
            </w:r>
          </w:p>
        </w:tc>
        <w:tc>
          <w:tcPr>
            <w:tcW w:w="2115"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w:t>
            </w: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0000</w:t>
            </w:r>
          </w:p>
        </w:tc>
      </w:tr>
    </w:tbl>
    <w:p>
      <w:pPr>
        <w:spacing w:line="480" w:lineRule="exact"/>
        <w:rPr>
          <w:rFonts w:hint="eastAsia" w:ascii="仿宋" w:hAnsi="仿宋" w:eastAsia="仿宋" w:cs="宋体"/>
          <w:color w:val="333333"/>
          <w:kern w:val="0"/>
          <w:sz w:val="28"/>
          <w:szCs w:val="28"/>
        </w:rPr>
      </w:pPr>
    </w:p>
    <w:p>
      <w:pPr>
        <w:spacing w:line="480" w:lineRule="exac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一、技术要求</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1、集中供液系统满足90个透析单元的浓缩透析液A液、B液供给。</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2、A、B 粉末自动溶解装置符合《国家食品药品监督管理总局办公厅关于体外高频治疗机等 47个产品分类界定的通知》（食药监办械管〔2013〕31 号）的要求。</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3、集中供液系统中的所有组件，包括溶解系统、储存系统、泵、管路、阀门、密封圈、供液系统和检测装置等所有接触浓缩液部分，不与浓缩透析液发生相互作用，消毒时不与消毒液相互作用，设备不含铜、黄铜、铅、锌、电镀材料和铝等任何已经证明在血液透析中会产生毒素的材料，以上证明试验参照《血液透析及相关治疗用浓缩物》（YY 0598-2015），由设备厂商提供报告。</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4、溶解系统的材料抗腐蚀，能够按比例准确并充分溶解干粉，具有将桶内的浓缩透析液完全排空并且具备反渗水自动清洗功能，具备高、低液位报警及防止溢流、防止泵空转功能。</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5、浓缩透析液溶解后在注入储存桶之前经过1μm和0.22μm（或更精细）的过滤器过滤，过滤器使用无纤维释放，且不含已知的对人体有损害的材料。</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6、用于碳酸氢盐浓缩液的储存罐具有锥形或碗形的底，且从底部最低点引流。</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7、碳酸氢盐储存容器有密封盖以防止污染物的进入，安装≤0.45µm的疏水性空气过滤器进行通风。</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8、储液桶具备高、低液位报警及防止溢流、防止泵空转功能。</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9、B浓缩液在储液罐后安装孔径为0.1μm（或更精细）内毒素过滤器，过滤器使用无纤维释放且不含已知的对人体有损害的材料。</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10、供液系统输送方式符合透析机吸液的压力要求。</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11、供液管路与透析机连接处有符合常规的颜色标识，A液为红色，B液为蓝色。</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12、供液系统的设计和操作应最大程度地降低细菌繁殖和生物膜形成。</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13、管路采用全循环管路，与血液透析机连接方式使用U型方式。</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14、浓缩液管路末端有采样口。</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15、每个浓缩液混合装置/系统安装操作控制器，且对分配控制器进行清晰标识。</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16、浓缩透析液储存和分配系统配有紫外线辐照器。</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（1）紫外线辐照器的射线波长为254nm。</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（2）在紫外线辐照器上配以校准了的紫外线强度仪，提供16mW•s/cm2的辐照剂量或30mW•s/cm2的辐照剂量。</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（3）紫外线辐照器的大小适合于最大流量。</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（4）紫外线辐照器配以辐照能量输出的在线监控器。</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（5）紫外线辐照器后配有一个内毒素滤器。</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17、浓缩透析液的分配系统不对浓缩透析液造成微生物污染，浓缩透析液分配系统的设计和操作，最大程度降低易污染浓缩液的细菌繁殖和生物膜形成。</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18、系统符合GB 9706.1-2007、GB 4793.1-2007电气安全的相关要求，符合YY 0505-2012要求的电磁兼容的相关标准。</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19、设备由生产厂商专业技术人员按照标准进行安装，设备安装后专业人员必须对全部设备进行测试和验证，确保设备正常工作和安全有效，并提供安装记录和测试记录。</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20、设备供应商向血液透析室提供包括系统流程图与系统安装布局图，操作手册、维护保养记录表、相关使用注意事项等。</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21、设备安装调试后，设备的供应商向血液透析室的设备维护工程师、操作人员进行系统培训。</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二、验收条件</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1、设备所涉及应满足的相关标准，由厂商提供国家药品监督管理认定的第三方检测机构出具的相关检测报告。</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2、集中供浓缩液系统配制的浓缩液须达到透析液浓缩物的国家标准（YY 0598-2015），即细菌数量≤100CFU/ml，内毒素≤0.5EU/ml。</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3、集中供浓缩液系统运行后，必须检测透析液的各成分浓度、pH、渗透压等，确认与处方要求一致。</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4、安装初期，每隔1周检测1次透析液中的细菌、内毒素、电解质。连续检测3次，对每次数据进行记录保存。连续测定的3次数值趋势稳定且合格，认为系统进入正常稳定状态。</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5、设备试用一定时间后，血液透析室能够证实系统操作的便利性、参数设置的合理性、系统性能的稳定性，通过报警测试和功能测试，系统性能、功能与投标响应文件相符方可验收。</w:t>
      </w:r>
    </w:p>
    <w:p>
      <w:pPr>
        <w:snapToGrid w:val="0"/>
        <w:spacing w:line="300" w:lineRule="auto"/>
        <w:contextualSpacing/>
        <w:rPr>
          <w:rFonts w:hint="eastAsia" w:ascii="仿宋" w:hAnsi="仿宋" w:eastAsia="仿宋" w:cs="宋体"/>
          <w:b/>
          <w:bCs/>
          <w:color w:val="333333"/>
          <w:kern w:val="0"/>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r>
        <w:rPr>
          <w:rFonts w:hint="eastAsia" w:ascii="仿宋" w:hAnsi="仿宋" w:eastAsia="仿宋" w:cs="宋体"/>
          <w:color w:val="333333"/>
          <w:kern w:val="0"/>
          <w:sz w:val="28"/>
          <w:szCs w:val="28"/>
          <w:lang w:val="en-US" w:eastAsia="zh-CN"/>
        </w:rPr>
        <w:t>技术</w:t>
      </w:r>
      <w:r>
        <w:rPr>
          <w:rFonts w:hint="eastAsia" w:ascii="仿宋" w:hAnsi="仿宋" w:eastAsia="仿宋" w:cs="宋体"/>
          <w:color w:val="333333"/>
          <w:kern w:val="0"/>
          <w:sz w:val="28"/>
          <w:szCs w:val="28"/>
        </w:rPr>
        <w:t>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lang w:val="en-US" w:eastAsia="zh-CN"/>
        </w:rPr>
        <w:t xml:space="preserve"> 5</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w:t>
      </w:r>
      <w:bookmarkStart w:id="0" w:name="_GoBack"/>
      <w:bookmarkEnd w:id="0"/>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5383F11"/>
    <w:rsid w:val="188527A2"/>
    <w:rsid w:val="18C82169"/>
    <w:rsid w:val="18CE6F8F"/>
    <w:rsid w:val="1BB75018"/>
    <w:rsid w:val="1BD2213B"/>
    <w:rsid w:val="1C2B429F"/>
    <w:rsid w:val="1C4209FC"/>
    <w:rsid w:val="1CF57E24"/>
    <w:rsid w:val="1D214B62"/>
    <w:rsid w:val="1D710427"/>
    <w:rsid w:val="1D734BD5"/>
    <w:rsid w:val="1D8204B6"/>
    <w:rsid w:val="1F2160AC"/>
    <w:rsid w:val="2045770A"/>
    <w:rsid w:val="208D1003"/>
    <w:rsid w:val="231C0FD0"/>
    <w:rsid w:val="241B0533"/>
    <w:rsid w:val="276D6DCD"/>
    <w:rsid w:val="27805FBC"/>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40E16D9"/>
    <w:rsid w:val="35DF57D2"/>
    <w:rsid w:val="381B658D"/>
    <w:rsid w:val="38AF2912"/>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915058F"/>
    <w:rsid w:val="5BC46118"/>
    <w:rsid w:val="5C913404"/>
    <w:rsid w:val="5D2326A2"/>
    <w:rsid w:val="5D7C62B1"/>
    <w:rsid w:val="5E39324F"/>
    <w:rsid w:val="5E847993"/>
    <w:rsid w:val="63C03FB5"/>
    <w:rsid w:val="63FD1731"/>
    <w:rsid w:val="653069C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2837</Words>
  <Characters>3048</Characters>
  <Lines>14</Lines>
  <Paragraphs>4</Paragraphs>
  <TotalTime>6</TotalTime>
  <ScaleCrop>false</ScaleCrop>
  <LinksUpToDate>false</LinksUpToDate>
  <CharactersWithSpaces>3080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2022-03-30T06:15:44Z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3AF74B6526F644168521177B499BEC4D</vt:lpwstr>
  </property>
</Properties>
</file>