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b/>
          <w:color w:val="000000"/>
          <w:sz w:val="36"/>
          <w:szCs w:val="36"/>
        </w:rPr>
      </w:pPr>
      <w:r>
        <w:rPr>
          <w:rFonts w:hint="eastAsia" w:ascii="黑体" w:hAnsi="黑体" w:eastAsia="黑体" w:cs="黑体"/>
          <w:b/>
          <w:color w:val="333333"/>
          <w:kern w:val="0"/>
          <w:sz w:val="36"/>
          <w:szCs w:val="36"/>
        </w:rPr>
        <w:t>《海安市人民医院</w:t>
      </w:r>
      <w:r>
        <w:rPr>
          <w:rFonts w:hint="eastAsia" w:ascii="黑体" w:hAnsi="黑体" w:eastAsia="黑体" w:cs="黑体"/>
          <w:b/>
          <w:color w:val="333333"/>
          <w:kern w:val="0"/>
          <w:sz w:val="36"/>
          <w:szCs w:val="36"/>
          <w:lang w:val="en-US" w:eastAsia="zh-CN"/>
        </w:rPr>
        <w:t>血透室水处理设备移机</w:t>
      </w:r>
      <w:r>
        <w:rPr>
          <w:rFonts w:hint="eastAsia" w:ascii="黑体" w:hAnsi="黑体" w:eastAsia="黑体" w:cs="黑体"/>
          <w:b/>
          <w:color w:val="333333"/>
          <w:kern w:val="0"/>
          <w:sz w:val="36"/>
          <w:szCs w:val="36"/>
        </w:rPr>
        <w:t>项</w:t>
      </w:r>
      <w:r>
        <w:rPr>
          <w:rFonts w:hint="eastAsia" w:ascii="黑体" w:hAnsi="黑体" w:eastAsia="黑体" w:cs="黑体"/>
          <w:b/>
          <w:color w:val="000000"/>
          <w:sz w:val="36"/>
          <w:szCs w:val="36"/>
        </w:rPr>
        <w:t>目</w:t>
      </w:r>
      <w:r>
        <w:rPr>
          <w:rFonts w:hint="eastAsia" w:ascii="黑体" w:hAnsi="黑体" w:eastAsia="黑体" w:cs="黑体"/>
          <w:b/>
          <w:color w:val="333333"/>
          <w:kern w:val="0"/>
          <w:sz w:val="36"/>
          <w:szCs w:val="36"/>
        </w:rPr>
        <w:t>》</w:t>
      </w:r>
    </w:p>
    <w:p>
      <w:pPr>
        <w:widowControl/>
        <w:shd w:val="clear" w:color="auto" w:fill="FFFFFF"/>
        <w:spacing w:line="500" w:lineRule="exact"/>
        <w:jc w:val="center"/>
        <w:rPr>
          <w:rFonts w:hint="eastAsia" w:ascii="黑体" w:hAnsi="黑体" w:eastAsia="黑体" w:cs="黑体"/>
          <w:b/>
          <w:color w:val="333333"/>
          <w:kern w:val="0"/>
          <w:sz w:val="36"/>
          <w:szCs w:val="36"/>
          <w:lang w:val="en-US" w:eastAsia="zh-CN"/>
        </w:rPr>
      </w:pPr>
      <w:r>
        <w:rPr>
          <w:rFonts w:hint="eastAsia" w:ascii="黑体" w:hAnsi="黑体" w:eastAsia="黑体" w:cs="黑体"/>
          <w:b/>
          <w:color w:val="333333"/>
          <w:kern w:val="0"/>
          <w:sz w:val="36"/>
          <w:szCs w:val="36"/>
          <w:lang w:val="en-US" w:eastAsia="zh-CN"/>
        </w:rPr>
        <w:t>邀请比价</w:t>
      </w:r>
      <w:r>
        <w:rPr>
          <w:rFonts w:hint="eastAsia" w:ascii="黑体" w:hAnsi="黑体" w:eastAsia="黑体" w:cs="黑体"/>
          <w:b/>
          <w:color w:val="333333"/>
          <w:kern w:val="0"/>
          <w:sz w:val="36"/>
          <w:szCs w:val="36"/>
        </w:rPr>
        <w:t>采购</w:t>
      </w:r>
      <w:r>
        <w:rPr>
          <w:rFonts w:hint="eastAsia" w:ascii="黑体" w:hAnsi="黑体" w:eastAsia="黑体" w:cs="黑体"/>
          <w:b/>
          <w:color w:val="333333"/>
          <w:kern w:val="0"/>
          <w:sz w:val="36"/>
          <w:szCs w:val="36"/>
          <w:lang w:val="en-US" w:eastAsia="zh-CN"/>
        </w:rPr>
        <w:t>文件</w:t>
      </w:r>
    </w:p>
    <w:p>
      <w:pPr>
        <w:widowControl/>
        <w:shd w:val="clear" w:color="auto" w:fill="FFFFFF"/>
        <w:spacing w:line="500" w:lineRule="exact"/>
        <w:ind w:firstLine="281" w:firstLineChars="10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一、项目概况</w:t>
      </w:r>
    </w:p>
    <w:p>
      <w:pPr>
        <w:widowControl/>
        <w:shd w:val="clear" w:color="auto" w:fill="FFFFFF"/>
        <w:spacing w:line="480" w:lineRule="exact"/>
        <w:ind w:firstLine="280" w:firstLineChars="100"/>
        <w:jc w:val="left"/>
        <w:rPr>
          <w:rFonts w:hint="default"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rPr>
        <w:t>1.项目编号：HARY-YXZBK-0</w:t>
      </w:r>
      <w:r>
        <w:rPr>
          <w:rFonts w:hint="eastAsia" w:ascii="仿宋" w:hAnsi="仿宋" w:eastAsia="仿宋" w:cs="宋体"/>
          <w:color w:val="333333"/>
          <w:kern w:val="0"/>
          <w:sz w:val="28"/>
          <w:szCs w:val="28"/>
          <w:lang w:val="en-US" w:eastAsia="zh-CN"/>
        </w:rPr>
        <w:t>96</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2.项目地点：海安市人民医院</w:t>
      </w:r>
    </w:p>
    <w:p>
      <w:pPr>
        <w:widowControl/>
        <w:shd w:val="clear" w:color="auto" w:fill="FFFFFF"/>
        <w:spacing w:line="480" w:lineRule="exact"/>
        <w:ind w:firstLine="280" w:firstLineChars="100"/>
        <w:jc w:val="left"/>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rPr>
        <w:t>3.项目内容：</w:t>
      </w:r>
      <w:r>
        <w:rPr>
          <w:rFonts w:hint="eastAsia" w:ascii="仿宋" w:hAnsi="仿宋" w:eastAsia="仿宋" w:cs="宋体"/>
          <w:color w:val="333333"/>
          <w:kern w:val="0"/>
          <w:sz w:val="28"/>
          <w:szCs w:val="28"/>
          <w:lang w:eastAsia="zh-CN"/>
        </w:rPr>
        <w:t>本项目为水处理设备搬迁至血透室新址，</w:t>
      </w:r>
      <w:r>
        <w:rPr>
          <w:rFonts w:hint="eastAsia" w:ascii="仿宋" w:hAnsi="仿宋" w:eastAsia="仿宋" w:cs="宋体"/>
          <w:color w:val="333333"/>
          <w:kern w:val="0"/>
          <w:sz w:val="28"/>
          <w:szCs w:val="28"/>
          <w:lang w:val="en-US" w:eastAsia="zh-CN"/>
        </w:rPr>
        <w:t>主要</w:t>
      </w:r>
      <w:r>
        <w:rPr>
          <w:rFonts w:hint="eastAsia" w:ascii="仿宋" w:hAnsi="仿宋" w:eastAsia="仿宋" w:cs="宋体"/>
          <w:color w:val="333333"/>
          <w:kern w:val="0"/>
          <w:sz w:val="28"/>
          <w:szCs w:val="28"/>
          <w:lang w:eastAsia="zh-CN"/>
        </w:rPr>
        <w:t>包括：</w:t>
      </w:r>
    </w:p>
    <w:p>
      <w:pPr>
        <w:widowControl/>
        <w:shd w:val="clear" w:color="auto" w:fill="FFFFFF"/>
        <w:spacing w:line="480" w:lineRule="exact"/>
        <w:ind w:firstLine="280" w:firstLineChars="100"/>
        <w:jc w:val="left"/>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供给管道采购安装、透析废液排水管道采购安装；</w:t>
      </w:r>
      <w:r>
        <w:rPr>
          <w:rFonts w:hint="eastAsia" w:ascii="仿宋" w:hAnsi="仿宋" w:eastAsia="仿宋" w:cs="宋体"/>
          <w:color w:val="333333"/>
          <w:kern w:val="0"/>
          <w:sz w:val="28"/>
          <w:szCs w:val="28"/>
          <w:lang w:eastAsia="zh-CN"/>
        </w:rPr>
        <w:t>水处理设备</w:t>
      </w:r>
      <w:r>
        <w:rPr>
          <w:rFonts w:hint="eastAsia" w:ascii="仿宋" w:hAnsi="仿宋" w:eastAsia="仿宋" w:cs="宋体"/>
          <w:color w:val="333333"/>
          <w:kern w:val="0"/>
          <w:sz w:val="28"/>
          <w:szCs w:val="28"/>
          <w:lang w:val="en-US" w:eastAsia="zh-CN"/>
        </w:rPr>
        <w:t>2套主机组移机。（具体内容、要求见附件）</w:t>
      </w:r>
    </w:p>
    <w:p>
      <w:pPr>
        <w:pStyle w:val="2"/>
        <w:ind w:left="0" w:leftChars="0" w:firstLine="0" w:firstLineChars="0"/>
        <w:jc w:val="left"/>
        <w:rPr>
          <w:rFonts w:hint="default"/>
          <w:lang w:val="en-US" w:eastAsia="zh-CN"/>
        </w:rPr>
      </w:pPr>
      <w:r>
        <w:rPr>
          <w:rFonts w:hint="eastAsia" w:ascii="仿宋" w:hAnsi="仿宋" w:eastAsia="仿宋" w:cs="宋体"/>
          <w:color w:val="333333"/>
          <w:kern w:val="0"/>
          <w:sz w:val="28"/>
          <w:szCs w:val="28"/>
          <w:lang w:val="en-US" w:eastAsia="zh-CN"/>
        </w:rPr>
        <w:t xml:space="preserve">  4.项目工期：合同签订后30天</w:t>
      </w:r>
    </w:p>
    <w:p>
      <w:pPr>
        <w:widowControl/>
        <w:shd w:val="clear" w:color="auto" w:fill="FFFFFF"/>
        <w:spacing w:line="480" w:lineRule="exact"/>
        <w:ind w:firstLine="281" w:firstLineChars="100"/>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二、供应商要求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2.1法定条件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2.1.1具有独立承担民事责任的能力（提供法人或者其他组织的营业执照）</w:t>
      </w:r>
    </w:p>
    <w:p>
      <w:pPr>
        <w:widowControl/>
        <w:shd w:val="clear" w:color="auto" w:fill="FFFFFF"/>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lang w:val="en-US" w:eastAsia="zh-CN"/>
        </w:rPr>
        <w:t>2.1.2</w:t>
      </w:r>
      <w:r>
        <w:rPr>
          <w:rFonts w:hint="eastAsia" w:ascii="仿宋" w:hAnsi="仿宋" w:eastAsia="仿宋" w:cs="宋体"/>
          <w:color w:val="333333"/>
          <w:kern w:val="0"/>
          <w:sz w:val="28"/>
          <w:szCs w:val="28"/>
        </w:rPr>
        <w:t>具有履行合同所必需的设备和专业技术能力（根据项目需求提供履行合同所必需的设备和专业技术能力的证明材料）；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ascii="仿宋" w:hAnsi="仿宋" w:eastAsia="仿宋" w:cs="宋体"/>
          <w:color w:val="000000"/>
          <w:kern w:val="0"/>
          <w:sz w:val="28"/>
          <w:szCs w:val="28"/>
        </w:rPr>
      </w:pPr>
      <w:r>
        <w:rPr>
          <w:rFonts w:hint="eastAsia" w:ascii="仿宋" w:hAnsi="仿宋" w:eastAsia="仿宋" w:cs="宋体"/>
          <w:color w:val="333333"/>
          <w:kern w:val="0"/>
          <w:sz w:val="28"/>
          <w:szCs w:val="28"/>
          <w:lang w:val="en-US" w:eastAsia="zh-CN"/>
        </w:rPr>
        <w:t>2.1.3参加政府采购活动前三年内，在经营活动中没有重大违法记录的书面声明（提供参加本次开标前三年内在经营活动中没有重大违法记录的书面声明）；</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2.1.4</w:t>
      </w:r>
      <w:r>
        <w:rPr>
          <w:rFonts w:hint="eastAsia" w:ascii="仿宋" w:hAnsi="仿宋" w:eastAsia="仿宋" w:cs="宋体"/>
          <w:color w:val="333333"/>
          <w:kern w:val="0"/>
          <w:sz w:val="28"/>
          <w:szCs w:val="28"/>
          <w:lang w:val="en-US" w:eastAsia="zh-CN"/>
        </w:rPr>
        <w:t>法律、行政法规规定的其他条件（项目实施所必须的许可资质证明材料）</w:t>
      </w:r>
      <w:r>
        <w:rPr>
          <w:rFonts w:hint="eastAsia" w:ascii="仿宋" w:hAnsi="仿宋" w:eastAsia="仿宋" w:cs="宋体"/>
          <w:color w:val="000000"/>
          <w:kern w:val="0"/>
          <w:sz w:val="28"/>
          <w:szCs w:val="28"/>
        </w:rPr>
        <w:t>。</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2.2根据采购项目的特殊要求，供应商具备相关资质，并提供证明文件。</w:t>
      </w:r>
    </w:p>
    <w:p>
      <w:pPr>
        <w:pStyle w:val="2"/>
        <w:ind w:left="0" w:leftChars="0" w:firstLine="560" w:firstLineChars="200"/>
        <w:jc w:val="left"/>
        <w:rPr>
          <w:rFonts w:hint="default"/>
          <w:lang w:val="en-US" w:eastAsia="zh-CN"/>
        </w:rPr>
      </w:pPr>
      <w:r>
        <w:rPr>
          <w:rFonts w:hint="eastAsia" w:ascii="仿宋" w:hAnsi="仿宋" w:eastAsia="仿宋" w:cs="宋体"/>
          <w:color w:val="333333"/>
          <w:kern w:val="0"/>
          <w:sz w:val="28"/>
          <w:szCs w:val="28"/>
          <w:lang w:val="en-US" w:eastAsia="zh-CN"/>
        </w:rPr>
        <w:t>2.2.1作业人员具有焊接与热切割特种作业操作证（提供证明材料）。</w:t>
      </w:r>
    </w:p>
    <w:p>
      <w:pPr>
        <w:numPr>
          <w:ilvl w:val="0"/>
          <w:numId w:val="0"/>
        </w:numPr>
        <w:spacing w:line="500" w:lineRule="exact"/>
        <w:ind w:firstLine="562" w:firstLineChars="200"/>
        <w:jc w:val="left"/>
        <w:rPr>
          <w:sz w:val="28"/>
          <w:szCs w:val="28"/>
        </w:rPr>
      </w:pPr>
      <w:r>
        <w:rPr>
          <w:rFonts w:hint="eastAsia" w:ascii="仿宋" w:hAnsi="仿宋" w:eastAsia="仿宋" w:cs="宋体"/>
          <w:b/>
          <w:bCs/>
          <w:color w:val="333333"/>
          <w:kern w:val="0"/>
          <w:sz w:val="28"/>
          <w:szCs w:val="28"/>
        </w:rPr>
        <w:t>三、</w:t>
      </w:r>
      <w:r>
        <w:rPr>
          <w:rFonts w:hint="eastAsia" w:ascii="仿宋" w:hAnsi="仿宋" w:eastAsia="仿宋"/>
          <w:b/>
          <w:bCs/>
          <w:sz w:val="28"/>
          <w:szCs w:val="28"/>
        </w:rPr>
        <w:t>采购报价</w:t>
      </w:r>
    </w:p>
    <w:p>
      <w:pPr>
        <w:spacing w:line="500" w:lineRule="atLeast"/>
        <w:ind w:firstLine="560" w:firstLineChars="200"/>
        <w:rPr>
          <w:rFonts w:hint="eastAsia" w:ascii="仿宋" w:hAnsi="仿宋" w:eastAsia="仿宋"/>
          <w:sz w:val="28"/>
          <w:szCs w:val="28"/>
        </w:rPr>
      </w:pPr>
      <w:r>
        <w:rPr>
          <w:rFonts w:hint="eastAsia" w:ascii="仿宋" w:hAnsi="仿宋" w:eastAsia="仿宋"/>
          <w:sz w:val="28"/>
          <w:szCs w:val="28"/>
        </w:rPr>
        <w:t>1.报价方式：本项目采用最低价中标方式，不排除进行多轮报价，经过评审，以</w:t>
      </w:r>
      <w:r>
        <w:rPr>
          <w:rFonts w:hint="eastAsia" w:ascii="仿宋" w:hAnsi="仿宋" w:eastAsia="仿宋"/>
          <w:sz w:val="28"/>
          <w:szCs w:val="28"/>
          <w:lang w:val="en-US" w:eastAsia="zh-CN"/>
        </w:rPr>
        <w:t>符合采购需求且</w:t>
      </w:r>
      <w:r>
        <w:rPr>
          <w:rFonts w:hint="eastAsia" w:ascii="仿宋" w:hAnsi="仿宋" w:eastAsia="仿宋"/>
          <w:sz w:val="28"/>
          <w:szCs w:val="28"/>
        </w:rPr>
        <w:t>报价最低者作为成交候选人。</w:t>
      </w:r>
    </w:p>
    <w:p>
      <w:pPr>
        <w:pStyle w:val="10"/>
        <w:widowControl/>
        <w:shd w:val="clear" w:color="auto" w:fill="FFFFFF"/>
        <w:spacing w:before="0" w:beforeAutospacing="0" w:after="0" w:afterAutospacing="0" w:line="320" w:lineRule="atLeast"/>
        <w:ind w:firstLine="560" w:firstLineChars="200"/>
        <w:rPr>
          <w:rFonts w:hint="default" w:ascii="仿宋" w:hAnsi="仿宋" w:eastAsia="仿宋" w:cs="Times New Roman"/>
          <w:kern w:val="2"/>
          <w:sz w:val="28"/>
          <w:szCs w:val="28"/>
          <w:lang w:val="en-US" w:eastAsia="zh-CN" w:bidi="ar-SA"/>
        </w:rPr>
      </w:pPr>
      <w:r>
        <w:rPr>
          <w:rFonts w:hint="eastAsia" w:ascii="仿宋" w:hAnsi="仿宋" w:eastAsia="仿宋"/>
          <w:sz w:val="28"/>
          <w:szCs w:val="28"/>
        </w:rPr>
        <w:t>2.</w:t>
      </w:r>
      <w:r>
        <w:rPr>
          <w:rFonts w:hint="eastAsia" w:ascii="仿宋" w:hAnsi="仿宋" w:eastAsia="仿宋" w:cs="Times New Roman"/>
          <w:kern w:val="2"/>
          <w:sz w:val="28"/>
          <w:szCs w:val="28"/>
          <w:lang w:val="en-US" w:eastAsia="zh-CN" w:bidi="ar-SA"/>
        </w:rPr>
        <w:t>本项目报价人的资格审查采用资格后审方式，各潜在投标人如确认参加本次投标需认真勘查现场，采购人不组织集中勘查。</w:t>
      </w:r>
    </w:p>
    <w:p>
      <w:pPr>
        <w:spacing w:line="500" w:lineRule="atLeast"/>
        <w:ind w:firstLine="560" w:firstLineChars="200"/>
        <w:jc w:val="left"/>
        <w:rPr>
          <w:rFonts w:hint="eastAsia" w:ascii="仿宋" w:hAnsi="仿宋" w:eastAsia="仿宋" w:cs="Times New Roman"/>
          <w:kern w:val="0"/>
          <w:sz w:val="28"/>
          <w:szCs w:val="28"/>
          <w:lang w:val="en-US" w:eastAsia="zh-CN" w:bidi="ar-SA"/>
        </w:rPr>
      </w:pPr>
      <w:r>
        <w:rPr>
          <w:rFonts w:hint="eastAsia" w:ascii="仿宋" w:hAnsi="仿宋" w:eastAsia="仿宋" w:cs="Times New Roman"/>
          <w:kern w:val="0"/>
          <w:sz w:val="28"/>
          <w:szCs w:val="28"/>
          <w:lang w:val="en-US" w:eastAsia="zh-CN" w:bidi="ar-SA"/>
        </w:rPr>
        <w:t>3.最高控制价：最高控制价为25万元，高于最高控制价的报价为无效报价。</w:t>
      </w:r>
    </w:p>
    <w:p>
      <w:pPr>
        <w:widowControl/>
        <w:spacing w:line="500" w:lineRule="atLeast"/>
        <w:jc w:val="left"/>
        <w:rPr>
          <w:rFonts w:hint="eastAsia" w:ascii="仿宋" w:hAnsi="仿宋" w:eastAsia="仿宋" w:cs="Times New Roman"/>
          <w:b/>
          <w:bCs/>
          <w:kern w:val="0"/>
          <w:sz w:val="28"/>
          <w:szCs w:val="28"/>
          <w:lang w:val="en-US" w:eastAsia="zh-CN" w:bidi="ar-SA"/>
        </w:rPr>
      </w:pPr>
      <w:r>
        <w:rPr>
          <w:rFonts w:hint="eastAsia" w:ascii="仿宋" w:hAnsi="仿宋" w:eastAsia="仿宋" w:cs="Times New Roman"/>
          <w:b/>
          <w:bCs/>
          <w:kern w:val="0"/>
          <w:sz w:val="28"/>
          <w:szCs w:val="28"/>
          <w:lang w:val="en-US" w:eastAsia="zh-CN" w:bidi="ar-SA"/>
        </w:rPr>
        <w:t>四、合同签订</w:t>
      </w:r>
    </w:p>
    <w:p>
      <w:pPr>
        <w:pStyle w:val="2"/>
        <w:ind w:left="0" w:leftChars="0" w:firstLine="280" w:firstLineChars="100"/>
        <w:jc w:val="left"/>
        <w:rPr>
          <w:rFonts w:hint="default"/>
          <w:lang w:val="en-US" w:eastAsia="zh-CN"/>
        </w:rPr>
      </w:pPr>
      <w:r>
        <w:rPr>
          <w:rFonts w:hint="eastAsia" w:ascii="仿宋" w:hAnsi="仿宋" w:eastAsia="仿宋" w:cs="宋体"/>
          <w:color w:val="333333"/>
          <w:kern w:val="0"/>
          <w:sz w:val="28"/>
          <w:szCs w:val="28"/>
        </w:rPr>
        <w:t>自成交公告结束后</w:t>
      </w:r>
      <w:r>
        <w:rPr>
          <w:rFonts w:hint="eastAsia" w:ascii="仿宋" w:hAnsi="仿宋" w:eastAsia="仿宋" w:cs="宋体"/>
          <w:color w:val="333333"/>
          <w:kern w:val="0"/>
          <w:sz w:val="28"/>
          <w:szCs w:val="28"/>
          <w:lang w:val="en-US" w:eastAsia="zh-CN"/>
        </w:rPr>
        <w:t xml:space="preserve"> 5</w:t>
      </w:r>
      <w:r>
        <w:rPr>
          <w:rFonts w:hint="eastAsia" w:ascii="仿宋" w:hAnsi="仿宋" w:eastAsia="仿宋" w:cs="宋体"/>
          <w:color w:val="333333"/>
          <w:kern w:val="0"/>
          <w:sz w:val="28"/>
          <w:szCs w:val="28"/>
        </w:rPr>
        <w:t>日内按时签约</w:t>
      </w:r>
    </w:p>
    <w:p>
      <w:pPr>
        <w:widowControl/>
        <w:spacing w:line="500" w:lineRule="atLeast"/>
        <w:jc w:val="left"/>
        <w:rPr>
          <w:rFonts w:hint="eastAsia" w:ascii="仿宋" w:hAnsi="仿宋" w:eastAsia="仿宋" w:cs="Times New Roman"/>
          <w:b/>
          <w:bCs/>
          <w:kern w:val="0"/>
          <w:sz w:val="28"/>
          <w:szCs w:val="28"/>
          <w:lang w:val="en-US" w:eastAsia="zh-CN" w:bidi="ar-SA"/>
        </w:rPr>
      </w:pPr>
      <w:r>
        <w:rPr>
          <w:rFonts w:hint="eastAsia" w:ascii="仿宋" w:hAnsi="仿宋" w:eastAsia="仿宋" w:cs="Times New Roman"/>
          <w:b/>
          <w:bCs/>
          <w:kern w:val="0"/>
          <w:sz w:val="28"/>
          <w:szCs w:val="28"/>
          <w:lang w:val="en-US" w:eastAsia="zh-CN" w:bidi="ar-SA"/>
        </w:rPr>
        <w:t>五、付款方式</w:t>
      </w:r>
    </w:p>
    <w:p>
      <w:pPr>
        <w:spacing w:line="500" w:lineRule="atLeast"/>
        <w:ind w:firstLine="420" w:firstLineChars="150"/>
        <w:rPr>
          <w:rFonts w:hint="eastAsia" w:ascii="仿宋" w:hAnsi="仿宋" w:eastAsia="仿宋" w:cs="Times New Roman"/>
          <w:kern w:val="0"/>
          <w:sz w:val="28"/>
          <w:szCs w:val="28"/>
          <w:lang w:val="en-US" w:eastAsia="zh-CN" w:bidi="ar-SA"/>
        </w:rPr>
      </w:pPr>
      <w:r>
        <w:rPr>
          <w:rFonts w:hint="eastAsia" w:ascii="仿宋" w:hAnsi="仿宋" w:eastAsia="仿宋" w:cs="Times New Roman"/>
          <w:kern w:val="0"/>
          <w:sz w:val="28"/>
          <w:szCs w:val="28"/>
          <w:lang w:val="en-US" w:eastAsia="zh-CN" w:bidi="ar-SA"/>
        </w:rPr>
        <w:t>本项目付款方式为验收合格后付合同价的95%，余款一年后无质量问题付清，不计息。</w:t>
      </w:r>
    </w:p>
    <w:p>
      <w:pPr>
        <w:widowControl/>
        <w:shd w:val="clear" w:color="auto" w:fill="FFFFFF"/>
        <w:spacing w:line="480" w:lineRule="exact"/>
        <w:jc w:val="left"/>
        <w:rPr>
          <w:rFonts w:hint="eastAsia" w:ascii="仿宋" w:hAnsi="仿宋" w:eastAsia="仿宋" w:cs="Times New Roman"/>
          <w:b/>
          <w:bCs/>
          <w:kern w:val="0"/>
          <w:sz w:val="28"/>
          <w:szCs w:val="28"/>
          <w:lang w:val="en-US" w:eastAsia="zh-CN" w:bidi="ar-SA"/>
        </w:rPr>
      </w:pPr>
      <w:r>
        <w:rPr>
          <w:rFonts w:hint="eastAsia" w:ascii="仿宋" w:hAnsi="仿宋" w:eastAsia="仿宋" w:cs="Times New Roman"/>
          <w:b/>
          <w:bCs/>
          <w:kern w:val="0"/>
          <w:sz w:val="28"/>
          <w:szCs w:val="28"/>
          <w:lang w:val="en-US" w:eastAsia="zh-CN" w:bidi="ar-SA"/>
        </w:rPr>
        <w:t>五、特别提醒</w:t>
      </w:r>
    </w:p>
    <w:p>
      <w:pPr>
        <w:pStyle w:val="2"/>
        <w:ind w:left="0" w:leftChars="0" w:firstLine="560" w:firstLineChars="200"/>
        <w:jc w:val="left"/>
        <w:rPr>
          <w:rFonts w:ascii="宋体" w:hAnsi="宋体"/>
          <w:b/>
          <w:sz w:val="24"/>
        </w:rPr>
      </w:pPr>
      <w:r>
        <w:rPr>
          <w:rFonts w:hint="eastAsia" w:ascii="仿宋" w:hAnsi="仿宋" w:eastAsia="仿宋" w:cs="宋体"/>
          <w:color w:val="333333"/>
          <w:kern w:val="0"/>
          <w:sz w:val="28"/>
          <w:szCs w:val="28"/>
        </w:rPr>
        <w:t>供应商仔细阅读项目需求。采购人的需求供应商应进行实事求是的响应。成交供应商在与采购人签订合同和履约环节中不得提出异议，一切后果和损失由成交供应商承担。供应商提供的服务与采购人项目需求要求不同的，必须做书面说明，否则视同完全响应。</w:t>
      </w:r>
    </w:p>
    <w:p>
      <w:pPr>
        <w:pStyle w:val="2"/>
        <w:rPr>
          <w:rFonts w:ascii="宋体" w:hAnsi="宋体"/>
          <w:b/>
          <w:sz w:val="24"/>
        </w:rPr>
      </w:pPr>
    </w:p>
    <w:p>
      <w:pPr>
        <w:pStyle w:val="2"/>
        <w:rPr>
          <w:rFonts w:ascii="宋体" w:hAnsi="宋体"/>
          <w:b/>
          <w:sz w:val="24"/>
        </w:rPr>
      </w:pPr>
    </w:p>
    <w:p>
      <w:pPr>
        <w:pStyle w:val="2"/>
        <w:ind w:left="0" w:leftChars="0" w:firstLine="0" w:firstLineChars="0"/>
        <w:rPr>
          <w:rFonts w:ascii="宋体" w:hAnsi="宋体"/>
          <w:b/>
          <w:sz w:val="24"/>
        </w:rPr>
      </w:pPr>
    </w:p>
    <w:p>
      <w:pPr>
        <w:pStyle w:val="2"/>
        <w:rPr>
          <w:rFonts w:ascii="宋体" w:hAnsi="宋体"/>
          <w:b/>
          <w:sz w:val="24"/>
        </w:rPr>
      </w:pPr>
    </w:p>
    <w:p>
      <w:pPr>
        <w:pStyle w:val="2"/>
        <w:rPr>
          <w:rFonts w:ascii="宋体" w:hAnsi="宋体"/>
          <w:b/>
          <w:sz w:val="24"/>
        </w:rPr>
      </w:pPr>
    </w:p>
    <w:p>
      <w:pPr>
        <w:jc w:val="center"/>
        <w:rPr>
          <w:rFonts w:hint="eastAsia"/>
          <w:sz w:val="32"/>
          <w:szCs w:val="32"/>
        </w:rPr>
      </w:pPr>
    </w:p>
    <w:p>
      <w:pPr>
        <w:snapToGrid w:val="0"/>
        <w:spacing w:line="300" w:lineRule="auto"/>
        <w:contextualSpacing/>
        <w:rPr>
          <w:rFonts w:ascii="仿宋" w:hAnsi="仿宋" w:eastAsia="仿宋" w:cs="宋体"/>
          <w:color w:val="333333"/>
          <w:kern w:val="0"/>
          <w:sz w:val="28"/>
          <w:szCs w:val="28"/>
        </w:rPr>
      </w:pPr>
    </w:p>
    <w:p>
      <w:pPr>
        <w:widowControl/>
        <w:shd w:val="clear" w:color="auto" w:fill="FFFFFF"/>
        <w:spacing w:line="440" w:lineRule="exact"/>
        <w:jc w:val="left"/>
        <w:rPr>
          <w:rFonts w:ascii="仿宋" w:hAnsi="仿宋" w:eastAsia="仿宋" w:cs="宋体"/>
          <w:color w:val="333333"/>
          <w:kern w:val="0"/>
          <w:sz w:val="28"/>
          <w:szCs w:val="28"/>
        </w:rPr>
      </w:pPr>
    </w:p>
    <w:p>
      <w:pPr>
        <w:snapToGrid w:val="0"/>
        <w:spacing w:line="300" w:lineRule="auto"/>
        <w:rPr>
          <w:rFonts w:ascii="仿宋" w:hAnsi="仿宋" w:eastAsia="仿宋"/>
          <w:b/>
          <w:sz w:val="28"/>
          <w:szCs w:val="28"/>
        </w:rPr>
      </w:pPr>
    </w:p>
    <w:p>
      <w:pPr>
        <w:rPr>
          <w:rFonts w:ascii="仿宋" w:hAnsi="仿宋" w:eastAsia="仿宋"/>
        </w:rPr>
      </w:pPr>
    </w:p>
    <w:p>
      <w:pPr>
        <w:widowControl/>
        <w:shd w:val="clear" w:color="auto" w:fill="FFFFFF"/>
        <w:spacing w:line="440" w:lineRule="exact"/>
        <w:jc w:val="left"/>
        <w:rPr>
          <w:rFonts w:ascii="仿宋" w:hAnsi="仿宋" w:eastAsia="仿宋" w:cs="宋体"/>
          <w:color w:val="333333"/>
          <w:kern w:val="0"/>
          <w:sz w:val="28"/>
          <w:szCs w:val="28"/>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kZDFjZGMyMmRmOWUwYzBkNmY3MTdmNWY5ODYxYjYifQ=="/>
  </w:docVars>
  <w:rsids>
    <w:rsidRoot w:val="00636E74"/>
    <w:rsid w:val="0008109B"/>
    <w:rsid w:val="000D0D8B"/>
    <w:rsid w:val="000D5C27"/>
    <w:rsid w:val="000F3612"/>
    <w:rsid w:val="001101B6"/>
    <w:rsid w:val="00300433"/>
    <w:rsid w:val="003251A6"/>
    <w:rsid w:val="003D6FA7"/>
    <w:rsid w:val="00402E3B"/>
    <w:rsid w:val="004C0666"/>
    <w:rsid w:val="00636E74"/>
    <w:rsid w:val="0064592A"/>
    <w:rsid w:val="007D7FE3"/>
    <w:rsid w:val="00861C48"/>
    <w:rsid w:val="008F116D"/>
    <w:rsid w:val="00927744"/>
    <w:rsid w:val="00940237"/>
    <w:rsid w:val="009A0A64"/>
    <w:rsid w:val="009F5608"/>
    <w:rsid w:val="00AA45C4"/>
    <w:rsid w:val="00CB7123"/>
    <w:rsid w:val="00CE4722"/>
    <w:rsid w:val="00D17DB2"/>
    <w:rsid w:val="00D86FF3"/>
    <w:rsid w:val="00E00B91"/>
    <w:rsid w:val="00F61444"/>
    <w:rsid w:val="00F62D27"/>
    <w:rsid w:val="00F667C3"/>
    <w:rsid w:val="00FD4781"/>
    <w:rsid w:val="00FF37A4"/>
    <w:rsid w:val="02AB0941"/>
    <w:rsid w:val="04AB674B"/>
    <w:rsid w:val="05095CB8"/>
    <w:rsid w:val="051C799F"/>
    <w:rsid w:val="054D707F"/>
    <w:rsid w:val="055B7809"/>
    <w:rsid w:val="05737E05"/>
    <w:rsid w:val="07A1652D"/>
    <w:rsid w:val="08512B88"/>
    <w:rsid w:val="08CB7EDE"/>
    <w:rsid w:val="09227C4C"/>
    <w:rsid w:val="0BB44275"/>
    <w:rsid w:val="0D0B5A22"/>
    <w:rsid w:val="0F420753"/>
    <w:rsid w:val="0F615697"/>
    <w:rsid w:val="11CC386C"/>
    <w:rsid w:val="12265D3A"/>
    <w:rsid w:val="188527A2"/>
    <w:rsid w:val="18C82169"/>
    <w:rsid w:val="18CE6F8F"/>
    <w:rsid w:val="191F46F3"/>
    <w:rsid w:val="1A0C5FBC"/>
    <w:rsid w:val="1BB75018"/>
    <w:rsid w:val="1BD2213B"/>
    <w:rsid w:val="1C2B429F"/>
    <w:rsid w:val="1C4209FC"/>
    <w:rsid w:val="1CF57E24"/>
    <w:rsid w:val="1D214B62"/>
    <w:rsid w:val="1D710427"/>
    <w:rsid w:val="1D734BD5"/>
    <w:rsid w:val="1D8204B6"/>
    <w:rsid w:val="1F2160AC"/>
    <w:rsid w:val="2045770A"/>
    <w:rsid w:val="208D1003"/>
    <w:rsid w:val="231C0FD0"/>
    <w:rsid w:val="241B0533"/>
    <w:rsid w:val="276D6DCD"/>
    <w:rsid w:val="27805FBC"/>
    <w:rsid w:val="27CB10BD"/>
    <w:rsid w:val="28B0114F"/>
    <w:rsid w:val="2905623A"/>
    <w:rsid w:val="2A275371"/>
    <w:rsid w:val="2A2A097C"/>
    <w:rsid w:val="2A77252D"/>
    <w:rsid w:val="2BB50FE4"/>
    <w:rsid w:val="2BFC45CE"/>
    <w:rsid w:val="2CA974DC"/>
    <w:rsid w:val="2E087145"/>
    <w:rsid w:val="2F2D088A"/>
    <w:rsid w:val="2F627E2A"/>
    <w:rsid w:val="30313057"/>
    <w:rsid w:val="304444C8"/>
    <w:rsid w:val="31570EFB"/>
    <w:rsid w:val="31944576"/>
    <w:rsid w:val="31D20CBD"/>
    <w:rsid w:val="32C174C2"/>
    <w:rsid w:val="340E16D9"/>
    <w:rsid w:val="35DF57D2"/>
    <w:rsid w:val="381B658D"/>
    <w:rsid w:val="38AF2912"/>
    <w:rsid w:val="3B8962C2"/>
    <w:rsid w:val="3CCF67E5"/>
    <w:rsid w:val="3DA5569E"/>
    <w:rsid w:val="3E9E45D5"/>
    <w:rsid w:val="3F0B0F33"/>
    <w:rsid w:val="3FF948E9"/>
    <w:rsid w:val="40B41052"/>
    <w:rsid w:val="44E6731E"/>
    <w:rsid w:val="45ED4171"/>
    <w:rsid w:val="46BF51C9"/>
    <w:rsid w:val="49C4715E"/>
    <w:rsid w:val="4A36016B"/>
    <w:rsid w:val="4AEC73C7"/>
    <w:rsid w:val="4AF4653C"/>
    <w:rsid w:val="4B443FA2"/>
    <w:rsid w:val="4C0C4385"/>
    <w:rsid w:val="4E4D3EF8"/>
    <w:rsid w:val="4F2035BE"/>
    <w:rsid w:val="4F9968F0"/>
    <w:rsid w:val="4FCE52B8"/>
    <w:rsid w:val="4FCF109F"/>
    <w:rsid w:val="51E72EA1"/>
    <w:rsid w:val="53DA1028"/>
    <w:rsid w:val="55D96DFE"/>
    <w:rsid w:val="5662170E"/>
    <w:rsid w:val="5915058F"/>
    <w:rsid w:val="5BC46118"/>
    <w:rsid w:val="5C913404"/>
    <w:rsid w:val="5D2326A2"/>
    <w:rsid w:val="5D7C62B1"/>
    <w:rsid w:val="5E39324F"/>
    <w:rsid w:val="5E847993"/>
    <w:rsid w:val="63C03FB5"/>
    <w:rsid w:val="63FD1731"/>
    <w:rsid w:val="655A2316"/>
    <w:rsid w:val="66811B16"/>
    <w:rsid w:val="6728607A"/>
    <w:rsid w:val="674A100F"/>
    <w:rsid w:val="675D57CC"/>
    <w:rsid w:val="67FE5C57"/>
    <w:rsid w:val="68126C46"/>
    <w:rsid w:val="68A556CB"/>
    <w:rsid w:val="68CF6B69"/>
    <w:rsid w:val="6A5B0572"/>
    <w:rsid w:val="6AF131DF"/>
    <w:rsid w:val="6B4F264D"/>
    <w:rsid w:val="6B7768A3"/>
    <w:rsid w:val="6C6B7AF6"/>
    <w:rsid w:val="6CCF54EA"/>
    <w:rsid w:val="6E0F7AC0"/>
    <w:rsid w:val="6F0635ED"/>
    <w:rsid w:val="708A46C3"/>
    <w:rsid w:val="711D4D6C"/>
    <w:rsid w:val="71660EEE"/>
    <w:rsid w:val="72902453"/>
    <w:rsid w:val="738315B2"/>
    <w:rsid w:val="74FE608D"/>
    <w:rsid w:val="752462DB"/>
    <w:rsid w:val="78B02866"/>
    <w:rsid w:val="79C87210"/>
    <w:rsid w:val="7A292246"/>
    <w:rsid w:val="7A473F05"/>
    <w:rsid w:val="7B9253C6"/>
    <w:rsid w:val="7CE70705"/>
    <w:rsid w:val="7DBA51B7"/>
    <w:rsid w:val="7EB265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autoSpaceDE/>
      <w:autoSpaceDN/>
      <w:adjustRightInd/>
      <w:spacing w:after="120" w:line="240" w:lineRule="auto"/>
      <w:ind w:left="200" w:leftChars="200" w:firstLine="200" w:firstLineChars="200"/>
      <w:jc w:val="center"/>
      <w:textAlignment w:val="auto"/>
    </w:pPr>
    <w:rPr>
      <w:rFonts w:ascii="Calibri" w:hAnsi="Calibri" w:eastAsia="宋体" w:cs="Calibri"/>
      <w:kern w:val="2"/>
      <w:sz w:val="21"/>
      <w:szCs w:val="21"/>
      <w:lang w:val="en-US" w:eastAsia="zh-CN" w:bidi="ar-SA"/>
    </w:rPr>
  </w:style>
  <w:style w:type="paragraph" w:styleId="3">
    <w:name w:val="Body Text Indent"/>
    <w:basedOn w:val="1"/>
    <w:next w:val="4"/>
    <w:qFormat/>
    <w:uiPriority w:val="0"/>
    <w:pPr>
      <w:spacing w:line="360" w:lineRule="auto"/>
      <w:ind w:left="720" w:hanging="720" w:hangingChars="300"/>
    </w:pPr>
    <w:rPr>
      <w:sz w:val="24"/>
      <w:szCs w:val="20"/>
    </w:rPr>
  </w:style>
  <w:style w:type="paragraph" w:styleId="4">
    <w:name w:val="envelope return"/>
    <w:basedOn w:val="1"/>
    <w:unhideWhenUsed/>
    <w:qFormat/>
    <w:uiPriority w:val="99"/>
    <w:pPr>
      <w:snapToGrid w:val="0"/>
    </w:pPr>
    <w:rPr>
      <w:rFonts w:ascii="Arial" w:hAnsi="Arial"/>
    </w:rPr>
  </w:style>
  <w:style w:type="paragraph" w:styleId="5">
    <w:name w:val="table of authorities"/>
    <w:basedOn w:val="1"/>
    <w:next w:val="1"/>
    <w:qFormat/>
    <w:uiPriority w:val="0"/>
    <w:pPr>
      <w:ind w:left="420" w:leftChars="200"/>
    </w:pPr>
    <w:rPr>
      <w:szCs w:val="22"/>
    </w:rPr>
  </w:style>
  <w:style w:type="paragraph" w:styleId="6">
    <w:name w:val="Date"/>
    <w:basedOn w:val="1"/>
    <w:next w:val="1"/>
    <w:qFormat/>
    <w:uiPriority w:val="0"/>
    <w:rPr>
      <w:szCs w:val="20"/>
    </w:rPr>
  </w:style>
  <w:style w:type="paragraph" w:styleId="7">
    <w:name w:val="Body Text Indent 2"/>
    <w:basedOn w:val="1"/>
    <w:qFormat/>
    <w:uiPriority w:val="0"/>
    <w:pPr>
      <w:ind w:firstLine="480"/>
    </w:pPr>
    <w:rPr>
      <w:rFonts w:ascii="宋体" w:hAnsi="宋体"/>
      <w:sz w:val="30"/>
    </w:rPr>
  </w:style>
  <w:style w:type="paragraph" w:styleId="8">
    <w:name w:val="footer"/>
    <w:basedOn w:val="1"/>
    <w:link w:val="14"/>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脚 Char"/>
    <w:basedOn w:val="13"/>
    <w:link w:val="8"/>
    <w:qFormat/>
    <w:uiPriority w:val="0"/>
    <w:rPr>
      <w:rFonts w:ascii="Times New Roman" w:hAnsi="Times New Roman" w:eastAsia="宋体" w:cs="Times New Roman"/>
      <w:kern w:val="2"/>
      <w:sz w:val="18"/>
      <w:szCs w:val="18"/>
    </w:rPr>
  </w:style>
  <w:style w:type="paragraph" w:styleId="1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820</Words>
  <Characters>868</Characters>
  <Lines>14</Lines>
  <Paragraphs>4</Paragraphs>
  <TotalTime>17</TotalTime>
  <ScaleCrop>false</ScaleCrop>
  <LinksUpToDate>false</LinksUpToDate>
  <CharactersWithSpaces>960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2020-07-15T07:39:00Z</dcterms:created>
  <dc:creator>Administrator</dc:creator>
  <cp:lastModifiedBy>Administrator</cp:lastModifiedBy>
  <cp:lastPrinted>2020-10-09T06:58:00Z</cp:lastPrinted>
  <dcterms:modified xsi:type="dcterms:W3CDTF">2022-05-17T06:32:56Z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3AF74B6526F644168521177B499BEC4D</vt:lpwstr>
  </property>
</Properties>
</file>