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90" w:hanging="271"/>
        <w:rPr>
          <w:rFonts w:hint="eastAsia" w:ascii="仿宋" w:hAnsi="仿宋" w:eastAsia="仿宋" w:cs="仿宋"/>
        </w:rPr>
      </w:pPr>
      <w:bookmarkStart w:id="0" w:name="_Toc99618412"/>
      <w:bookmarkStart w:id="1" w:name="_Toc307493887"/>
      <w:r>
        <w:rPr>
          <w:rFonts w:hint="eastAsia" w:ascii="仿宋" w:hAnsi="仿宋" w:eastAsia="仿宋" w:cs="仿宋"/>
        </w:rPr>
        <w:t>第五章 技术条件及技术规范</w:t>
      </w:r>
      <w:bookmarkEnd w:id="0"/>
    </w:p>
    <w:p>
      <w:pPr>
        <w:rPr>
          <w:rFonts w:hint="eastAsia" w:ascii="仿宋" w:hAnsi="仿宋" w:eastAsia="仿宋" w:cs="仿宋"/>
          <w:sz w:val="24"/>
        </w:rPr>
      </w:pPr>
    </w:p>
    <w:bookmarkEnd w:id="1"/>
    <w:tbl>
      <w:tblPr>
        <w:tblStyle w:val="5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843"/>
        <w:gridCol w:w="3966"/>
        <w:gridCol w:w="779"/>
        <w:gridCol w:w="673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30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医生工作服冬装</w:t>
            </w:r>
          </w:p>
        </w:tc>
        <w:tc>
          <w:tcPr>
            <w:tcW w:w="2305" w:type="pct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医用工作服冬装面料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纤维含量：聚酯纤维65%棉35%（±1%）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织物中拆下纱线线密度：≥45/2*21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密度：≥140*70                         断裂强力≥650N                       PH值 4.0-8.5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甲醛含量 ≤75mg/kg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单位面积质量≥252g/m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耐次氯盐酸漂白色牢度≥4级  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耐皂洗色牢度≥4级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耐酸汗渍色牢度≥4级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耐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碱汗渍色牢度≥4级 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耐干摩擦色牢度≥4级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起球等级≥4级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水洗尺寸变化率-1%--1%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可分解致癌芳香胺染料 无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  <w:t>要求：笔袋有防水功能。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护士工作服冬装</w:t>
            </w:r>
          </w:p>
        </w:tc>
        <w:tc>
          <w:tcPr>
            <w:tcW w:w="2305" w:type="pct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医生工作服</w:t>
            </w:r>
            <w:r>
              <w:rPr>
                <w:rFonts w:hint="eastAsia" w:ascii="仿宋" w:hAnsi="仿宋" w:eastAsia="仿宋" w:cs="仿宋"/>
                <w:sz w:val="24"/>
              </w:rPr>
              <w:t>夏装</w:t>
            </w:r>
          </w:p>
        </w:tc>
        <w:tc>
          <w:tcPr>
            <w:tcW w:w="2305" w:type="pct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医用工作服夏装面料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纤维含量：聚酯纤维65%棉35%（±1%）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织物中拆下纱线线密度：≥30*30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密度：≥130*61                         断裂强力≥600N                       PH值 4.0-8.5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甲醛含量 ≤75mg/kg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单位面积质量≥163g/m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耐次氯盐酸漂白色牢度≥4级  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耐皂洗色牢度≥4级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耐酸汗渍色牢度≥4级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耐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碱汗渍色牢度≥4级 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耐干摩擦色牢度≥4级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起球等级≥4级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水洗尺寸变化率-1%--1%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可致癌芳香胺染料 无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  <w:t>要求：笔袋有防水功能。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护士工作服</w:t>
            </w:r>
            <w:r>
              <w:rPr>
                <w:rFonts w:hint="eastAsia" w:ascii="仿宋" w:hAnsi="仿宋" w:eastAsia="仿宋" w:cs="仿宋"/>
                <w:sz w:val="24"/>
              </w:rPr>
              <w:t>夏装</w:t>
            </w:r>
          </w:p>
        </w:tc>
        <w:tc>
          <w:tcPr>
            <w:tcW w:w="2305" w:type="pct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护士裤</w:t>
            </w:r>
          </w:p>
        </w:tc>
        <w:tc>
          <w:tcPr>
            <w:tcW w:w="2305" w:type="pct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条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手术衣</w:t>
            </w:r>
          </w:p>
        </w:tc>
        <w:tc>
          <w:tcPr>
            <w:tcW w:w="2305" w:type="pc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涤棉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面料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纤维含量：聚酯纤维65%棉35%（±1%）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织物中拆下纱线线密度：≥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21*21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密度：≥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105*50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断裂强力≥600N                       PH值 4.0-8.5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甲醛含量 ≤75mg/kg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单位面积质量≥1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</w:rPr>
              <w:t>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耐次氯盐酸漂白色牢度≥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 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耐皂洗色牢度≥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耐酸汗渍色牢度≥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耐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碱汗渍色牢度≥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级 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耐干摩擦色牢度≥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起球等级≥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级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水洗尺寸变化率-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%--1%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可致癌芳香胺染料 无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exact"/>
        </w:trPr>
        <w:tc>
          <w:tcPr>
            <w:tcW w:w="37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洗手衣裤</w:t>
            </w:r>
          </w:p>
        </w:tc>
        <w:tc>
          <w:tcPr>
            <w:tcW w:w="2305" w:type="pc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纯棉纱卡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面料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纤维含量：棉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</w:rPr>
              <w:t>%（±1%）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织物中拆下纱线线密度：≥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22*22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密度：≥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112*58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断裂强力≥600N                       PH值 4.0-8.5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甲醛含量 ≤75mg/kg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单位面积质量≥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190</w:t>
            </w:r>
            <w:r>
              <w:rPr>
                <w:rFonts w:hint="eastAsia" w:ascii="仿宋" w:hAnsi="仿宋" w:eastAsia="仿宋" w:cs="仿宋"/>
                <w:sz w:val="24"/>
              </w:rPr>
              <w:t>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耐次氯盐酸漂白色牢度≥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 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耐皂洗色牢度≥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耐酸汗渍色牢度≥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耐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碱汗渍色牢度≥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级 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耐干摩擦色牢度≥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级 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起球等级≥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级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水洗尺寸变化率-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>%--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lang w:bidi="ar"/>
              </w:rPr>
              <w:t xml:space="preserve">%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可致癌芳香胺染料 无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套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ZDFjZGMyMmRmOWUwYzBkNmY3MTdmNWY5ODYxYjYifQ=="/>
  </w:docVars>
  <w:rsids>
    <w:rsidRoot w:val="00000000"/>
    <w:rsid w:val="2F791FBE"/>
    <w:rsid w:val="30A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line="480" w:lineRule="auto"/>
      <w:ind w:leftChars="-86" w:hanging="181" w:hangingChars="75"/>
      <w:jc w:val="center"/>
      <w:outlineLvl w:val="0"/>
    </w:pPr>
    <w:rPr>
      <w:rFonts w:ascii="宋体" w:hAnsi="宋体"/>
      <w:b/>
      <w:bCs/>
      <w:sz w:val="36"/>
      <w:szCs w:val="36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836</Characters>
  <Lines>0</Lines>
  <Paragraphs>0</Paragraphs>
  <TotalTime>1</TotalTime>
  <ScaleCrop>false</ScaleCrop>
  <LinksUpToDate>false</LinksUpToDate>
  <CharactersWithSpaces>1105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2022-06-24T01:15:00Z</dcterms:created>
  <dc:creator>Administrator</dc:creator>
  <cp:lastModifiedBy>Administrator</cp:lastModifiedBy>
  <cp:lastPrinted>2022-06-24T01:15:00Z</cp:lastPrinted>
  <dcterms:modified xsi:type="dcterms:W3CDTF">2022-06-24T02:53:38Z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C88579E938B041D5919079897B01D3B1</vt:lpwstr>
  </property>
</Properties>
</file>