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《海安市人民医院亚低温治疗仪两台采购》项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1.项目编号：HARY-YXZBK-114</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3.项目内容：亚低温治疗仪两台采购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75" w:firstLineChars="98"/>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8325" w:type="dxa"/>
        <w:tblCellSpacing w:w="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0"/>
        <w:gridCol w:w="2310"/>
        <w:gridCol w:w="990"/>
        <w:gridCol w:w="234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8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31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99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3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预算</w:t>
            </w:r>
            <w:r>
              <w:rPr>
                <w:rFonts w:hint="eastAsia" w:ascii="仿宋" w:hAnsi="仿宋" w:eastAsia="仿宋" w:cs="宋体"/>
                <w:color w:val="333333"/>
                <w:kern w:val="0"/>
                <w:sz w:val="28"/>
                <w:szCs w:val="28"/>
                <w:lang w:val="en-US" w:eastAsia="zh-CN"/>
              </w:rPr>
              <w:t>单</w:t>
            </w:r>
            <w:r>
              <w:rPr>
                <w:rFonts w:hint="eastAsia" w:ascii="仿宋" w:hAnsi="仿宋" w:eastAsia="仿宋" w:cs="宋体"/>
                <w:color w:val="333333"/>
                <w:kern w:val="0"/>
                <w:sz w:val="28"/>
                <w:szCs w:val="28"/>
              </w:rPr>
              <w:t>价（元）</w:t>
            </w:r>
          </w:p>
        </w:tc>
        <w:tc>
          <w:tcPr>
            <w:tcW w:w="1845" w:type="dxa"/>
            <w:vAlign w:val="center"/>
          </w:tcPr>
          <w:p>
            <w:pPr>
              <w:spacing w:line="480" w:lineRule="exact"/>
              <w:jc w:val="center"/>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8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31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亚低温治疗仪</w:t>
            </w:r>
          </w:p>
        </w:tc>
        <w:tc>
          <w:tcPr>
            <w:tcW w:w="99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2台</w:t>
            </w:r>
          </w:p>
        </w:tc>
        <w:tc>
          <w:tcPr>
            <w:tcW w:w="2340" w:type="dxa"/>
            <w:vAlign w:val="center"/>
          </w:tcPr>
          <w:p>
            <w:pPr>
              <w:spacing w:line="480" w:lineRule="exac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0000</w:t>
            </w:r>
          </w:p>
        </w:tc>
        <w:tc>
          <w:tcPr>
            <w:tcW w:w="1845" w:type="dxa"/>
            <w:vAlign w:val="center"/>
          </w:tcPr>
          <w:p>
            <w:pPr>
              <w:spacing w:line="480" w:lineRule="exact"/>
              <w:jc w:val="center"/>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100000</w:t>
            </w:r>
          </w:p>
        </w:tc>
      </w:tr>
    </w:tbl>
    <w:p>
      <w:pPr>
        <w:spacing w:line="480" w:lineRule="exact"/>
        <w:rPr>
          <w:rFonts w:ascii="仿宋" w:hAnsi="仿宋" w:eastAsia="仿宋" w:cs="宋体"/>
          <w:color w:val="333333"/>
          <w:kern w:val="0"/>
          <w:sz w:val="28"/>
          <w:szCs w:val="28"/>
        </w:rPr>
      </w:pPr>
    </w:p>
    <w:p>
      <w:pPr>
        <w:spacing w:line="480" w:lineRule="exact"/>
        <w:ind w:firstLine="275" w:firstLineChars="98"/>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tbl>
      <w:tblPr>
        <w:tblStyle w:val="8"/>
        <w:tblW w:w="8308" w:type="dxa"/>
        <w:tblInd w:w="13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935"/>
        <w:gridCol w:w="2695"/>
        <w:gridCol w:w="467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830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rPr>
            </w:pPr>
            <w:r>
              <w:rPr>
                <w:rFonts w:hint="eastAsia" w:ascii="仿宋" w:hAnsi="仿宋" w:eastAsia="仿宋" w:cs="宋体"/>
                <w:b/>
                <w:bCs/>
                <w:sz w:val="28"/>
                <w:szCs w:val="24"/>
              </w:rPr>
              <w:t>主要技术参数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rPr>
            </w:pPr>
            <w:r>
              <w:rPr>
                <w:rFonts w:hint="eastAsia" w:ascii="仿宋" w:hAnsi="仿宋" w:eastAsia="仿宋" w:cs="宋体"/>
                <w:b/>
                <w:bCs/>
                <w:sz w:val="28"/>
                <w:szCs w:val="24"/>
              </w:rPr>
              <w:t>序号</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rPr>
            </w:pPr>
            <w:r>
              <w:rPr>
                <w:rFonts w:hint="eastAsia" w:ascii="仿宋" w:hAnsi="仿宋" w:eastAsia="仿宋" w:cs="宋体"/>
                <w:b/>
                <w:bCs/>
                <w:sz w:val="28"/>
                <w:szCs w:val="24"/>
              </w:rPr>
              <w:t>项目名称</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rPr>
            </w:pPr>
            <w:r>
              <w:rPr>
                <w:rFonts w:hint="eastAsia" w:ascii="仿宋" w:hAnsi="仿宋" w:eastAsia="仿宋" w:cs="宋体"/>
                <w:b/>
                <w:bCs/>
                <w:sz w:val="28"/>
                <w:szCs w:val="24"/>
              </w:rPr>
              <w:t>参数值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供电电源</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a.c.220V±22V，50Hz±1Hz</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2</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输入功率</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降温400VA;升温600VA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3</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sz w:val="28"/>
                <w:szCs w:val="28"/>
                <w:lang w:val="en-US" w:eastAsia="zh-CN"/>
              </w:rPr>
            </w:pPr>
            <w:r>
              <w:rPr>
                <w:rFonts w:hint="eastAsia" w:ascii="仿宋" w:hAnsi="仿宋" w:eastAsia="仿宋" w:cs="宋体"/>
                <w:sz w:val="28"/>
                <w:szCs w:val="28"/>
              </w:rPr>
              <w:t>压缩机</w:t>
            </w:r>
            <w:r>
              <w:rPr>
                <w:rFonts w:hint="eastAsia" w:ascii="仿宋" w:hAnsi="仿宋" w:eastAsia="仿宋" w:cs="宋体"/>
                <w:sz w:val="28"/>
                <w:szCs w:val="28"/>
                <w:lang w:val="en-US" w:eastAsia="zh-CN"/>
              </w:rPr>
              <w:t>数量</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仿宋" w:hAnsi="仿宋" w:eastAsia="仿宋"/>
                <w:sz w:val="28"/>
                <w:szCs w:val="28"/>
                <w:lang w:val="en-US" w:eastAsia="zh-CN"/>
              </w:rPr>
            </w:pPr>
            <w:r>
              <w:rPr>
                <w:rFonts w:hint="eastAsia" w:ascii="仿宋" w:hAnsi="仿宋" w:eastAsia="仿宋" w:cs="宋体"/>
                <w:sz w:val="28"/>
                <w:szCs w:val="28"/>
                <w:lang w:val="en-US" w:eastAsia="zh-CN"/>
              </w:rPr>
              <w:t>1个</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4</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制冷量</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800W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5</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降温速度</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2℃/min</w:t>
            </w:r>
            <w:bookmarkStart w:id="0" w:name="_GoBack"/>
            <w:bookmarkEnd w:id="0"/>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6</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噪声</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≤55dB(A)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7</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ascii="仿宋" w:hAnsi="仿宋" w:eastAsia="仿宋" w:cs="Times New Roman"/>
                <w:sz w:val="28"/>
                <w:szCs w:val="28"/>
              </w:rPr>
              <w:t>*</w:t>
            </w:r>
            <w:r>
              <w:rPr>
                <w:rFonts w:hint="eastAsia" w:ascii="仿宋" w:hAnsi="仿宋" w:eastAsia="仿宋" w:cs="宋体"/>
                <w:sz w:val="28"/>
                <w:szCs w:val="28"/>
              </w:rPr>
              <w:t>体温设置</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四档：33℃～34℃、34℃～35℃、35℃～36℃、36℃～37℃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8</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ascii="仿宋" w:hAnsi="仿宋" w:eastAsia="仿宋" w:cs="Times New Roman"/>
                <w:sz w:val="28"/>
                <w:szCs w:val="28"/>
              </w:rPr>
              <w:t>*</w:t>
            </w:r>
            <w:r>
              <w:rPr>
                <w:rFonts w:hint="eastAsia" w:ascii="仿宋" w:hAnsi="仿宋" w:eastAsia="仿宋" w:cs="宋体"/>
                <w:sz w:val="28"/>
                <w:szCs w:val="28"/>
              </w:rPr>
              <w:t>水温设置</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四档：4℃～10℃、10℃～15℃、15℃～20℃、35℃～40℃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9</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ascii="仿宋" w:hAnsi="仿宋" w:eastAsia="仿宋" w:cs="Times New Roman"/>
                <w:sz w:val="28"/>
                <w:szCs w:val="28"/>
              </w:rPr>
              <w:t>*</w:t>
            </w:r>
            <w:r>
              <w:rPr>
                <w:rFonts w:hint="eastAsia" w:ascii="仿宋" w:hAnsi="仿宋" w:eastAsia="仿宋" w:cs="宋体"/>
                <w:sz w:val="28"/>
                <w:szCs w:val="28"/>
              </w:rPr>
              <w:t>复温功能</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keepNext w:val="0"/>
              <w:keepLines w:val="0"/>
              <w:pageBreakBefore w:val="0"/>
              <w:widowControl/>
              <w:kinsoku/>
              <w:wordWrap/>
              <w:overflowPunct/>
              <w:topLinePunct w:val="0"/>
              <w:autoSpaceDE/>
              <w:autoSpaceDN/>
              <w:bidi w:val="0"/>
              <w:adjustRightInd/>
              <w:snapToGrid/>
              <w:spacing w:line="500" w:lineRule="exact"/>
              <w:ind w:left="0" w:firstLine="0"/>
              <w:textAlignment w:val="auto"/>
              <w:rPr>
                <w:rFonts w:ascii="仿宋" w:hAnsi="仿宋" w:eastAsia="仿宋"/>
              </w:rPr>
            </w:pPr>
            <w:r>
              <w:rPr>
                <w:rFonts w:hint="eastAsia" w:ascii="仿宋" w:hAnsi="仿宋" w:eastAsia="仿宋" w:cs="宋体"/>
              </w:rPr>
              <w:t>当水温设置在35℃～40℃这一档时，加热器工作，加热水箱中的水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3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10</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ascii="仿宋" w:hAnsi="仿宋" w:eastAsia="仿宋" w:cs="Times New Roman"/>
                <w:sz w:val="28"/>
                <w:szCs w:val="28"/>
              </w:rPr>
              <w:t>*双路</w:t>
            </w:r>
            <w:r>
              <w:rPr>
                <w:rFonts w:hint="eastAsia" w:ascii="仿宋" w:hAnsi="仿宋" w:eastAsia="仿宋" w:cs="宋体"/>
                <w:sz w:val="28"/>
                <w:szCs w:val="28"/>
              </w:rPr>
              <w:t>体温传感器</w:t>
            </w:r>
            <w:r>
              <w:rPr>
                <w:rFonts w:ascii="仿宋" w:hAnsi="仿宋" w:eastAsia="仿宋" w:cs="Times New Roman"/>
                <w:sz w:val="28"/>
                <w:szCs w:val="28"/>
              </w:rPr>
              <w:t>及</w:t>
            </w:r>
            <w:r>
              <w:rPr>
                <w:rFonts w:hint="eastAsia" w:ascii="仿宋" w:hAnsi="仿宋" w:eastAsia="仿宋" w:cs="宋体"/>
                <w:sz w:val="28"/>
                <w:szCs w:val="28"/>
              </w:rPr>
              <w:t>测量范围</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ascii="仿宋" w:hAnsi="仿宋" w:eastAsia="仿宋" w:cs="Times New Roman"/>
                <w:sz w:val="28"/>
                <w:szCs w:val="28"/>
              </w:rPr>
              <w:t>双路体温测温测温范围</w:t>
            </w:r>
            <w:r>
              <w:rPr>
                <w:rFonts w:hint="eastAsia" w:ascii="仿宋" w:hAnsi="仿宋" w:eastAsia="仿宋" w:cs="宋体"/>
                <w:sz w:val="28"/>
                <w:szCs w:val="28"/>
              </w:rPr>
              <w:t>:20℃～50℃；分辨率0.1℃，最高精度±0.1℃，多种测温模式可选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11</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水温传感器测量范围</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keepNext w:val="0"/>
              <w:keepLines w:val="0"/>
              <w:pageBreakBefore w:val="0"/>
              <w:widowControl/>
              <w:kinsoku/>
              <w:wordWrap/>
              <w:overflowPunct/>
              <w:topLinePunct w:val="0"/>
              <w:autoSpaceDE/>
              <w:autoSpaceDN/>
              <w:bidi w:val="0"/>
              <w:adjustRightInd/>
              <w:snapToGrid/>
              <w:spacing w:line="500" w:lineRule="exact"/>
              <w:ind w:left="0" w:firstLine="0"/>
              <w:textAlignment w:val="auto"/>
              <w:rPr>
                <w:rFonts w:ascii="仿宋" w:hAnsi="仿宋" w:eastAsia="仿宋"/>
              </w:rPr>
            </w:pPr>
            <w:r>
              <w:rPr>
                <w:rFonts w:hint="eastAsia" w:ascii="仿宋" w:hAnsi="仿宋" w:eastAsia="仿宋" w:cs="宋体"/>
              </w:rPr>
              <w:t>0℃～50℃，分辨率0.1℃，精度±1℃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12</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初次制冷时间</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从25℃降至10℃不超过20min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13</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控制方式</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单片机，连续制冷/升温，自动控温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14</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磁力泵流量</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12L/min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15</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报警</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缺水自动报警、传感器脱落报警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16</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ascii="仿宋" w:hAnsi="仿宋" w:eastAsia="仿宋" w:cs="Times New Roman"/>
                <w:sz w:val="28"/>
                <w:szCs w:val="28"/>
              </w:rPr>
              <w:t>*</w:t>
            </w:r>
            <w:r>
              <w:rPr>
                <w:rFonts w:hint="eastAsia" w:ascii="仿宋" w:hAnsi="仿宋" w:eastAsia="仿宋" w:cs="宋体"/>
                <w:sz w:val="28"/>
                <w:szCs w:val="28"/>
              </w:rPr>
              <w:t>显示</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LCD液晶独立显示，自动显示重要环节工作状态，并可图形报警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r>
              <w:rPr>
                <w:rFonts w:hint="eastAsia" w:ascii="仿宋" w:hAnsi="仿宋" w:eastAsia="仿宋" w:cs="宋体"/>
                <w:sz w:val="28"/>
                <w:szCs w:val="28"/>
              </w:rPr>
              <w:t>17</w:t>
            </w:r>
          </w:p>
        </w:tc>
        <w:tc>
          <w:tcPr>
            <w:tcW w:w="2695"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适用范围</w:t>
            </w:r>
          </w:p>
        </w:tc>
        <w:tc>
          <w:tcPr>
            <w:tcW w:w="4678"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cs="宋体"/>
                <w:sz w:val="28"/>
                <w:szCs w:val="28"/>
              </w:rPr>
              <w:t>主要用于脑损伤患者及高热患者的物理降温治疗</w:t>
            </w:r>
          </w:p>
        </w:tc>
      </w:tr>
    </w:tbl>
    <w:p>
      <w:pPr>
        <w:snapToGrid w:val="0"/>
        <w:spacing w:line="300" w:lineRule="auto"/>
        <w:contextualSpacing/>
        <w:rPr>
          <w:rFonts w:ascii="仿宋" w:hAnsi="仿宋" w:eastAsia="仿宋" w:cs="宋体"/>
          <w:b/>
          <w:bCs/>
          <w:color w:val="333333"/>
          <w:kern w:val="0"/>
          <w:sz w:val="28"/>
          <w:szCs w:val="28"/>
        </w:rPr>
      </w:pPr>
    </w:p>
    <w:p>
      <w:pPr>
        <w:snapToGrid w:val="0"/>
        <w:spacing w:line="300" w:lineRule="auto"/>
        <w:ind w:firstLine="275" w:firstLineChars="98"/>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号项必须满足，任何一项不符，则废标。其他一般技术偏离达到3项废标。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3.4.2</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xml:space="preserve">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3</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10</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snapToGrid w:val="0"/>
        <w:spacing w:line="300" w:lineRule="auto"/>
        <w:jc w:val="left"/>
        <w:rPr>
          <w:rFonts w:hint="default" w:ascii="仿宋" w:hAnsi="仿宋" w:eastAsia="仿宋"/>
          <w:b/>
          <w:sz w:val="36"/>
          <w:szCs w:val="36"/>
          <w:lang w:val="en-US" w:eastAsia="zh-CN"/>
        </w:rPr>
      </w:pPr>
      <w:r>
        <w:rPr>
          <w:rFonts w:hint="eastAsia" w:ascii="仿宋" w:hAnsi="仿宋" w:eastAsia="仿宋"/>
          <w:b/>
          <w:sz w:val="36"/>
          <w:szCs w:val="36"/>
          <w:lang w:val="en-US" w:eastAsia="zh-CN"/>
        </w:rPr>
        <w:t>附件1</w:t>
      </w:r>
    </w:p>
    <w:p>
      <w:pPr>
        <w:snapToGrid w:val="0"/>
        <w:spacing w:line="300" w:lineRule="auto"/>
        <w:jc w:val="center"/>
        <w:rPr>
          <w:rFonts w:ascii="仿宋" w:hAnsi="仿宋" w:eastAsia="仿宋"/>
          <w:b/>
          <w:sz w:val="32"/>
          <w:szCs w:val="32"/>
        </w:rPr>
      </w:pPr>
      <w:r>
        <w:rPr>
          <w:rFonts w:hint="eastAsia" w:ascii="仿宋" w:hAnsi="仿宋" w:eastAsia="仿宋"/>
          <w:b/>
          <w:sz w:val="36"/>
          <w:szCs w:val="36"/>
        </w:rPr>
        <w:t>海安市人民医院市场询价单</w:t>
      </w:r>
    </w:p>
    <w:p>
      <w:pPr>
        <w:spacing w:line="500" w:lineRule="exact"/>
        <w:rPr>
          <w:rFonts w:ascii="仿宋" w:hAnsi="仿宋" w:eastAsia="仿宋"/>
          <w:b/>
          <w:sz w:val="36"/>
          <w:szCs w:val="36"/>
        </w:rPr>
      </w:pPr>
    </w:p>
    <w:tbl>
      <w:tblPr>
        <w:tblStyle w:val="8"/>
        <w:tblW w:w="0" w:type="auto"/>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12"/>
        <w:gridCol w:w="1443"/>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812"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名称</w:t>
            </w:r>
          </w:p>
        </w:tc>
        <w:tc>
          <w:tcPr>
            <w:tcW w:w="1443"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1812" w:type="dxa"/>
            <w:noWrap/>
          </w:tcPr>
          <w:p>
            <w:pPr>
              <w:snapToGrid w:val="0"/>
              <w:spacing w:line="300" w:lineRule="auto"/>
              <w:rPr>
                <w:rFonts w:ascii="仿宋" w:hAnsi="仿宋" w:eastAsia="仿宋"/>
                <w:b/>
                <w:sz w:val="28"/>
                <w:szCs w:val="28"/>
              </w:rPr>
            </w:pPr>
          </w:p>
        </w:tc>
        <w:tc>
          <w:tcPr>
            <w:tcW w:w="1443"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sz w:val="30"/>
          <w:szCs w:val="30"/>
        </w:rPr>
      </w:pPr>
      <w:r>
        <w:rPr>
          <w:rFonts w:hint="eastAsia" w:ascii="仿宋" w:hAnsi="仿宋" w:eastAsia="仿宋"/>
          <w:b/>
          <w:sz w:val="32"/>
          <w:szCs w:val="32"/>
        </w:rPr>
        <w:t>注：</w:t>
      </w:r>
      <w:r>
        <w:rPr>
          <w:rFonts w:hint="eastAsia" w:ascii="仿宋" w:hAnsi="仿宋" w:eastAsia="仿宋"/>
          <w:b/>
          <w:sz w:val="30"/>
          <w:szCs w:val="30"/>
        </w:rPr>
        <w:t>1.大写金额和小写金额不一致的，以大写金额为准。</w:t>
      </w:r>
    </w:p>
    <w:p>
      <w:pPr>
        <w:snapToGrid w:val="0"/>
        <w:spacing w:line="300" w:lineRule="auto"/>
        <w:rPr>
          <w:rFonts w:ascii="仿宋" w:hAnsi="仿宋" w:eastAsia="仿宋"/>
          <w:b/>
          <w:sz w:val="28"/>
          <w:szCs w:val="28"/>
        </w:rPr>
      </w:pPr>
    </w:p>
    <w:p>
      <w:pPr>
        <w:snapToGrid w:val="0"/>
        <w:spacing w:line="600" w:lineRule="exact"/>
        <w:rPr>
          <w:rFonts w:ascii="仿宋" w:hAnsi="仿宋" w:eastAsia="仿宋"/>
          <w:b/>
          <w:sz w:val="30"/>
          <w:szCs w:val="30"/>
        </w:rPr>
      </w:pPr>
      <w:r>
        <w:rPr>
          <w:rFonts w:hint="eastAsia" w:ascii="仿宋" w:hAnsi="仿宋" w:eastAsia="仿宋"/>
          <w:b/>
          <w:sz w:val="30"/>
          <w:szCs w:val="30"/>
        </w:rPr>
        <w:t>询价人：                           报价单位：</w:t>
      </w:r>
    </w:p>
    <w:p>
      <w:pPr>
        <w:snapToGrid w:val="0"/>
        <w:spacing w:line="600" w:lineRule="exact"/>
        <w:ind w:firstLine="5421" w:firstLineChars="1800"/>
        <w:rPr>
          <w:rFonts w:ascii="仿宋" w:hAnsi="仿宋" w:eastAsia="仿宋"/>
          <w:b/>
          <w:sz w:val="30"/>
          <w:szCs w:val="30"/>
        </w:rPr>
      </w:pPr>
      <w:r>
        <w:rPr>
          <w:rFonts w:hint="eastAsia" w:ascii="仿宋" w:hAnsi="仿宋" w:eastAsia="仿宋"/>
          <w:b/>
          <w:sz w:val="30"/>
          <w:szCs w:val="30"/>
        </w:rPr>
        <w:t>报价人：</w:t>
      </w:r>
    </w:p>
    <w:p>
      <w:pPr>
        <w:snapToGrid w:val="0"/>
        <w:spacing w:line="300" w:lineRule="auto"/>
        <w:rPr>
          <w:rFonts w:ascii="仿宋" w:hAnsi="仿宋" w:eastAsia="仿宋"/>
          <w:b/>
          <w:sz w:val="30"/>
          <w:szCs w:val="30"/>
        </w:rPr>
      </w:pPr>
    </w:p>
    <w:p>
      <w:pPr>
        <w:snapToGrid w:val="0"/>
        <w:spacing w:line="300" w:lineRule="auto"/>
        <w:rPr>
          <w:rFonts w:ascii="仿宋" w:hAnsi="仿宋" w:eastAsia="仿宋"/>
          <w:b/>
          <w:sz w:val="30"/>
          <w:szCs w:val="30"/>
        </w:rPr>
      </w:pPr>
    </w:p>
    <w:p>
      <w:pPr>
        <w:snapToGrid w:val="0"/>
        <w:spacing w:line="300" w:lineRule="auto"/>
        <w:ind w:firstLine="5421" w:firstLineChars="1800"/>
        <w:rPr>
          <w:rFonts w:ascii="仿宋" w:hAnsi="仿宋" w:eastAsia="仿宋"/>
          <w:b/>
          <w:sz w:val="30"/>
          <w:szCs w:val="30"/>
        </w:rPr>
      </w:pPr>
      <w:r>
        <w:rPr>
          <w:rFonts w:hint="eastAsia" w:ascii="仿宋" w:hAnsi="仿宋" w:eastAsia="仿宋"/>
          <w:b/>
          <w:sz w:val="30"/>
          <w:szCs w:val="30"/>
        </w:rPr>
        <w:t>日期：</w:t>
      </w: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72EC1"/>
    <w:rsid w:val="0008109B"/>
    <w:rsid w:val="000D0D8B"/>
    <w:rsid w:val="000D5C27"/>
    <w:rsid w:val="000F3612"/>
    <w:rsid w:val="001101B6"/>
    <w:rsid w:val="002F7F83"/>
    <w:rsid w:val="00300433"/>
    <w:rsid w:val="003251A6"/>
    <w:rsid w:val="003D6FA7"/>
    <w:rsid w:val="00402E3B"/>
    <w:rsid w:val="004C0666"/>
    <w:rsid w:val="00537D1E"/>
    <w:rsid w:val="00636E74"/>
    <w:rsid w:val="0064592A"/>
    <w:rsid w:val="006935F1"/>
    <w:rsid w:val="007D7FE3"/>
    <w:rsid w:val="00861C48"/>
    <w:rsid w:val="00882E38"/>
    <w:rsid w:val="008F116D"/>
    <w:rsid w:val="00927744"/>
    <w:rsid w:val="00940237"/>
    <w:rsid w:val="009A0A64"/>
    <w:rsid w:val="009F5608"/>
    <w:rsid w:val="00AA45C4"/>
    <w:rsid w:val="00B715A1"/>
    <w:rsid w:val="00CB7123"/>
    <w:rsid w:val="00CE4722"/>
    <w:rsid w:val="00D17DB2"/>
    <w:rsid w:val="00D86FF3"/>
    <w:rsid w:val="00E00B91"/>
    <w:rsid w:val="00F61444"/>
    <w:rsid w:val="00F62D27"/>
    <w:rsid w:val="00F667C3"/>
    <w:rsid w:val="00FD4781"/>
    <w:rsid w:val="00FE6B9E"/>
    <w:rsid w:val="00FF37A4"/>
    <w:rsid w:val="02AB0941"/>
    <w:rsid w:val="04AB674B"/>
    <w:rsid w:val="05095CB8"/>
    <w:rsid w:val="051C799F"/>
    <w:rsid w:val="054D707F"/>
    <w:rsid w:val="055B7809"/>
    <w:rsid w:val="05737E05"/>
    <w:rsid w:val="07A1652D"/>
    <w:rsid w:val="08512B88"/>
    <w:rsid w:val="0884197F"/>
    <w:rsid w:val="08CB7EDE"/>
    <w:rsid w:val="09227C4C"/>
    <w:rsid w:val="0BB44275"/>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710427"/>
    <w:rsid w:val="1D734BD5"/>
    <w:rsid w:val="1D8204B6"/>
    <w:rsid w:val="1F2160AC"/>
    <w:rsid w:val="2045770A"/>
    <w:rsid w:val="207515CB"/>
    <w:rsid w:val="208D1003"/>
    <w:rsid w:val="231C0FD0"/>
    <w:rsid w:val="241B0533"/>
    <w:rsid w:val="24797169"/>
    <w:rsid w:val="25CA410E"/>
    <w:rsid w:val="276D6DCD"/>
    <w:rsid w:val="27805FBC"/>
    <w:rsid w:val="27904E5A"/>
    <w:rsid w:val="27CB10BD"/>
    <w:rsid w:val="28B0114F"/>
    <w:rsid w:val="2A275371"/>
    <w:rsid w:val="2A2A097C"/>
    <w:rsid w:val="2A5F2DE8"/>
    <w:rsid w:val="2A77252D"/>
    <w:rsid w:val="2BB50FE4"/>
    <w:rsid w:val="2C994A91"/>
    <w:rsid w:val="2E087145"/>
    <w:rsid w:val="2F2D088A"/>
    <w:rsid w:val="2F627E2A"/>
    <w:rsid w:val="2F866205"/>
    <w:rsid w:val="2FC2556D"/>
    <w:rsid w:val="30313057"/>
    <w:rsid w:val="304444C8"/>
    <w:rsid w:val="31944576"/>
    <w:rsid w:val="31D20CBD"/>
    <w:rsid w:val="32F114C4"/>
    <w:rsid w:val="33DB7416"/>
    <w:rsid w:val="340E16D9"/>
    <w:rsid w:val="35DF57D2"/>
    <w:rsid w:val="367961FF"/>
    <w:rsid w:val="381B658D"/>
    <w:rsid w:val="38AF2912"/>
    <w:rsid w:val="39B546B6"/>
    <w:rsid w:val="3B8962C2"/>
    <w:rsid w:val="3DA5569E"/>
    <w:rsid w:val="3E9E45D5"/>
    <w:rsid w:val="3F0B0F33"/>
    <w:rsid w:val="3FF948E9"/>
    <w:rsid w:val="40B41052"/>
    <w:rsid w:val="44E6731E"/>
    <w:rsid w:val="45ED4171"/>
    <w:rsid w:val="46BF51C9"/>
    <w:rsid w:val="4870167D"/>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BC46118"/>
    <w:rsid w:val="5C913404"/>
    <w:rsid w:val="5D2326A2"/>
    <w:rsid w:val="5D7C62B1"/>
    <w:rsid w:val="5DFE6F3B"/>
    <w:rsid w:val="5E39324F"/>
    <w:rsid w:val="5E847993"/>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F54EA"/>
    <w:rsid w:val="6E0F7AC0"/>
    <w:rsid w:val="6F0635ED"/>
    <w:rsid w:val="6F56143A"/>
    <w:rsid w:val="708A46C3"/>
    <w:rsid w:val="711D4D6C"/>
    <w:rsid w:val="71660EEE"/>
    <w:rsid w:val="72902453"/>
    <w:rsid w:val="738315B2"/>
    <w:rsid w:val="74FE608D"/>
    <w:rsid w:val="752462DB"/>
    <w:rsid w:val="75C01C1A"/>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 w:type="paragraph" w:customStyle="1" w:styleId="13">
    <w:name w:val="正文 A"/>
    <w:basedOn w:val="1"/>
    <w:qFormat/>
    <w:uiPriority w:val="0"/>
    <w:rPr>
      <w:rFonts w:ascii="Arial Unicode MS" w:hAnsi="Arial Unicode MS" w:cs="Arial Unicode MS"/>
      <w:color w:val="000000"/>
      <w:szCs w:val="21"/>
      <w:u w:color="000000"/>
    </w:rPr>
  </w:style>
  <w:style w:type="paragraph" w:customStyle="1" w:styleId="14">
    <w:name w:val="正文文本缩进1"/>
    <w:basedOn w:val="1"/>
    <w:qFormat/>
    <w:uiPriority w:val="0"/>
    <w:pPr>
      <w:ind w:left="420" w:firstLine="560"/>
    </w:pPr>
    <w:rPr>
      <w:rFonts w:ascii="Arial Unicode MS" w:hAnsi="Arial Unicode MS" w:cs="Arial Unicode MS"/>
      <w:color w:val="000000"/>
      <w:sz w:val="28"/>
      <w:szCs w:val="2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1678</Words>
  <Characters>1850</Characters>
  <Lines>15</Lines>
  <Paragraphs>4</Paragraphs>
  <TotalTime>18</TotalTime>
  <ScaleCrop>false</ScaleCrop>
  <LinksUpToDate>false</LinksUpToDate>
  <CharactersWithSpaces>1898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2022-09-19T07:47:07Z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